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8442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учебной практики ПМ </w:t>
            </w:r>
            <w:r w:rsidR="00844287">
              <w:rPr>
                <w:sz w:val="24"/>
                <w:szCs w:val="24"/>
              </w:rPr>
              <w:t>02 Разведение и селекция</w:t>
            </w:r>
            <w:r w:rsidR="00055949">
              <w:rPr>
                <w:sz w:val="24"/>
                <w:szCs w:val="24"/>
              </w:rPr>
              <w:t xml:space="preserve"> собак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A705D9" w:rsidRPr="00844287" w:rsidRDefault="00844287" w:rsidP="00A705D9">
      <w:pPr>
        <w:pStyle w:val="Default"/>
        <w:jc w:val="center"/>
        <w:rPr>
          <w:b/>
          <w:bCs/>
        </w:rPr>
      </w:pPr>
      <w:r w:rsidRPr="00844287">
        <w:rPr>
          <w:bCs/>
        </w:rPr>
        <w:t>ПМ 02 Разведение и селекция МДК 02.01 Техника и методы разведения собак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:rsidR="00A705D9" w:rsidRPr="00A705D9" w:rsidRDefault="00A705D9" w:rsidP="00A705D9">
      <w:pPr>
        <w:pStyle w:val="Default"/>
        <w:ind w:firstLine="709"/>
        <w:jc w:val="both"/>
      </w:pPr>
      <w:proofErr w:type="gramStart"/>
      <w:r w:rsidRPr="00A705D9">
        <w:t xml:space="preserve">Рабочая программа учебной практики  </w:t>
      </w:r>
      <w:r w:rsidR="00844287" w:rsidRPr="00844287">
        <w:rPr>
          <w:bCs/>
        </w:rPr>
        <w:t xml:space="preserve">ПМ 02 Разведение и селекция </w:t>
      </w:r>
      <w:r w:rsidRPr="00A705D9">
        <w:t xml:space="preserve">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  <w:proofErr w:type="gramEnd"/>
    </w:p>
    <w:p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bCs/>
          <w:sz w:val="24"/>
          <w:szCs w:val="24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учебную практику </w:t>
      </w:r>
      <w:r w:rsidR="00844287" w:rsidRPr="00844287">
        <w:rPr>
          <w:bCs/>
        </w:rPr>
        <w:t>ПМ 02 Разведение и селекция МДК 02.01 Техника и методы разведения собак</w:t>
      </w:r>
      <w:r w:rsidRPr="00A705D9">
        <w:rPr>
          <w:b/>
        </w:rPr>
        <w:t xml:space="preserve"> </w:t>
      </w:r>
      <w:r w:rsidRPr="00A705D9">
        <w:t xml:space="preserve">– </w:t>
      </w:r>
      <w:r w:rsidRPr="00A705D9">
        <w:rPr>
          <w:b/>
        </w:rPr>
        <w:t>72 часа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Pr="00844287" w:rsidRDefault="00844287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84428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Учебная</w:t>
            </w:r>
            <w:proofErr w:type="gramEnd"/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 w:rsidR="00844287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6" w:type="dxa"/>
          </w:tcPr>
          <w:p w:rsidR="00A705D9" w:rsidRPr="00844287" w:rsidRDefault="00844287" w:rsidP="00844287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844287">
              <w:rPr>
                <w:bCs/>
                <w:sz w:val="20"/>
                <w:szCs w:val="20"/>
              </w:rPr>
              <w:t xml:space="preserve">Разведение и селекция 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84428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844287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A705D9" w:rsidRPr="00844287" w:rsidRDefault="00844287" w:rsidP="00844287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844287">
              <w:rPr>
                <w:bCs/>
                <w:sz w:val="20"/>
                <w:szCs w:val="20"/>
              </w:rPr>
              <w:t>Техника и методы разведения собак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844287" w:rsidRPr="00844287" w:rsidRDefault="00A705D9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844287" w:rsidRPr="00844287" w:rsidRDefault="00A705D9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705D9" w:rsidP="00A705D9">
      <w:pPr>
        <w:autoSpaceDE w:val="0"/>
        <w:autoSpaceDN w:val="0"/>
        <w:adjustRightInd w:val="0"/>
        <w:spacing w:after="0" w:line="240" w:lineRule="auto"/>
        <w:ind w:firstLine="709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2.1. Планировать опытно-селекционную работу.</w:t>
      </w:r>
    </w:p>
    <w:p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2.2. Отбирать собак по результатам бонитировки для улучшения рабочих и породных качеств.</w:t>
      </w:r>
    </w:p>
    <w:p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2.3. Закреплять желаемые рабочие и породные качества в последующих поколениях, в том числе с применением инбридинга и гетерозиса.</w:t>
      </w:r>
    </w:p>
    <w:p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2.4. Применять технику и различные методы разведения собак.</w:t>
      </w:r>
    </w:p>
    <w:p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2.5. Ухаживать за молодняком.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844287">
        <w:rPr>
          <w:iCs/>
          <w:color w:val="333333"/>
          <w:sz w:val="24"/>
          <w:szCs w:val="24"/>
        </w:rPr>
        <w:t>обучающийся</w:t>
      </w:r>
      <w:proofErr w:type="gramEnd"/>
      <w:r w:rsidRPr="00844287">
        <w:rPr>
          <w:iCs/>
          <w:color w:val="333333"/>
          <w:sz w:val="24"/>
          <w:szCs w:val="24"/>
        </w:rPr>
        <w:t xml:space="preserve"> должен: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иметь практический опыт: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отбора производителей по результатам бонитировки;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определения периода, благоприятного для вязки;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вязки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содержания производителей;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>-</w:t>
      </w:r>
      <w:r w:rsidRPr="00844287">
        <w:rPr>
          <w:iCs/>
          <w:color w:val="333333"/>
          <w:sz w:val="24"/>
          <w:szCs w:val="24"/>
        </w:rPr>
        <w:t>выращивания щенков;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оформления документов о происхождении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уметь: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анализировать генотип собак по отдельным признакам и их комплексам;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lastRenderedPageBreak/>
        <w:t xml:space="preserve">- </w:t>
      </w:r>
      <w:r w:rsidRPr="00844287">
        <w:rPr>
          <w:iCs/>
          <w:color w:val="333333"/>
          <w:sz w:val="24"/>
          <w:szCs w:val="24"/>
        </w:rPr>
        <w:t>подбирать пары производителей с учетом их достоинств и недостатков для улучшения</w:t>
      </w:r>
      <w:r>
        <w:rPr>
          <w:iCs/>
          <w:color w:val="333333"/>
          <w:sz w:val="24"/>
          <w:szCs w:val="24"/>
        </w:rPr>
        <w:t xml:space="preserve"> </w:t>
      </w:r>
      <w:r w:rsidRPr="00844287">
        <w:rPr>
          <w:iCs/>
          <w:color w:val="333333"/>
          <w:sz w:val="24"/>
          <w:szCs w:val="24"/>
        </w:rPr>
        <w:t>рабочих и породных качеств;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определять сук в эструсе (охоте);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организовывать кормление производителей и уход за ними;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применять специальную технику вязки;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разрабатывать документацию по опытно-селекционной работе;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оформлять документы о происхождении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знать: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методы селекции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особенности применения инбридинга и гетерозиса;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породообразовательный процесс;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методы отбора, подбора собак для селекционно-племенной работы;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требования к качествам собак-производителей;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признаки половой охоты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технику вязки собак;</w:t>
      </w:r>
    </w:p>
    <w:p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особенности роста и развития щенков разных пород.</w:t>
      </w: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844287" w:rsidRPr="00844287" w:rsidRDefault="00844287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:rsidR="00A705D9" w:rsidRPr="00A705D9" w:rsidRDefault="00844287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5244"/>
        <w:gridCol w:w="958"/>
      </w:tblGrid>
      <w:tr w:rsidR="00A705D9" w:rsidRPr="00A705D9" w:rsidTr="00514BED">
        <w:tc>
          <w:tcPr>
            <w:tcW w:w="1101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44287" w:rsidRPr="00A705D9" w:rsidTr="00514BED">
        <w:tc>
          <w:tcPr>
            <w:tcW w:w="1101" w:type="dxa"/>
            <w:vMerge w:val="restart"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844287" w:rsidRPr="00844287" w:rsidRDefault="00844287" w:rsidP="00844287">
            <w:pPr>
              <w:jc w:val="center"/>
              <w:rPr>
                <w:sz w:val="20"/>
                <w:szCs w:val="20"/>
                <w:lang w:eastAsia="en-US"/>
              </w:rPr>
            </w:pPr>
            <w:r w:rsidRPr="00844287">
              <w:rPr>
                <w:bCs/>
                <w:sz w:val="20"/>
                <w:szCs w:val="20"/>
              </w:rPr>
              <w:t xml:space="preserve">Раздел 1. </w:t>
            </w:r>
            <w:r w:rsidRPr="00844287">
              <w:rPr>
                <w:rFonts w:eastAsia="Calibri"/>
                <w:bCs/>
                <w:sz w:val="20"/>
                <w:szCs w:val="20"/>
              </w:rPr>
              <w:t>Методика и теоретические основы генетики и селекции</w:t>
            </w:r>
          </w:p>
        </w:tc>
        <w:tc>
          <w:tcPr>
            <w:tcW w:w="5244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Определение и использование коэффициентов наследуемости при отборе. Селекционный дифференциал. Эффект отбора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Ознакомление с разными формами подбора собак по родословным.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Оценка степеней родственного спаривания по родословной.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 xml:space="preserve">Вычисление коэффициента возрастания </w:t>
            </w:r>
            <w:proofErr w:type="spellStart"/>
            <w:r w:rsidRPr="00844287">
              <w:rPr>
                <w:rFonts w:eastAsia="Calibri"/>
                <w:bCs/>
                <w:sz w:val="20"/>
                <w:szCs w:val="20"/>
              </w:rPr>
              <w:t>гомозиготности</w:t>
            </w:r>
            <w:proofErr w:type="spellEnd"/>
            <w:r w:rsidRPr="00844287">
              <w:rPr>
                <w:rFonts w:eastAsia="Calibri"/>
                <w:bCs/>
                <w:sz w:val="20"/>
                <w:szCs w:val="20"/>
              </w:rPr>
              <w:t xml:space="preserve"> (инбридинга).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 w:val="restart"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44287" w:rsidRPr="00844287" w:rsidRDefault="00844287" w:rsidP="00844287">
            <w:pPr>
              <w:jc w:val="center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Раздел 2.</w:t>
            </w:r>
          </w:p>
          <w:p w:rsidR="00844287" w:rsidRPr="00844287" w:rsidRDefault="00844287" w:rsidP="008442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</w:rPr>
              <w:t>Применение техники и различных методов разведения собак. Бонитировка</w:t>
            </w: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b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Ознакомление, описание и определение статей собак.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Определение основных пороков и недостатков экстерьера у собак служебных пород.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Измерительные инструменты и взятие основных промеров у собак служебных пород.</w:t>
            </w:r>
          </w:p>
          <w:p w:rsidR="00844287" w:rsidRPr="00844287" w:rsidRDefault="00844287" w:rsidP="00F8717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Вычисление индексов телосложения и построение экстерьерного профиля.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Выполнение сравнительной характеристики собак разных конституциональных типов.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b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Учет роста собак в разные возрастные периоды.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  <w:vMerge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F87178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Измерение пропорций телосложения животных разных пород с возрастом (норма и недоразвитие).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1101" w:type="dxa"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58" w:type="dxa"/>
          </w:tcPr>
          <w:p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6</w:t>
            </w:r>
          </w:p>
        </w:tc>
      </w:tr>
      <w:tr w:rsidR="00844287" w:rsidRPr="00A705D9" w:rsidTr="00514BED">
        <w:tc>
          <w:tcPr>
            <w:tcW w:w="8613" w:type="dxa"/>
            <w:gridSpan w:val="3"/>
          </w:tcPr>
          <w:p w:rsidR="00844287" w:rsidRPr="00A705D9" w:rsidRDefault="00844287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72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844287" w:rsidRDefault="00A705D9" w:rsidP="00844287">
      <w:pPr>
        <w:widowControl w:val="0"/>
        <w:tabs>
          <w:tab w:val="left" w:pos="4170"/>
        </w:tabs>
        <w:suppressAutoHyphens/>
        <w:autoSpaceDN w:val="0"/>
        <w:spacing w:after="0" w:line="240" w:lineRule="auto"/>
        <w:ind w:left="11" w:hanging="11"/>
        <w:jc w:val="center"/>
        <w:textAlignment w:val="baseline"/>
        <w:rPr>
          <w:b/>
          <w:caps/>
          <w:sz w:val="24"/>
          <w:szCs w:val="24"/>
        </w:rPr>
      </w:pPr>
      <w:r w:rsidRPr="00A705D9">
        <w:rPr>
          <w:b/>
          <w:caps/>
          <w:sz w:val="24"/>
          <w:szCs w:val="24"/>
        </w:rPr>
        <w:t>3. условия реализации программы учебноЙ практики</w:t>
      </w:r>
    </w:p>
    <w:p w:rsidR="00844287" w:rsidRPr="00844287" w:rsidRDefault="00844287" w:rsidP="00844287">
      <w:pPr>
        <w:widowControl w:val="0"/>
        <w:tabs>
          <w:tab w:val="left" w:pos="4170"/>
        </w:tabs>
        <w:suppressAutoHyphens/>
        <w:autoSpaceDN w:val="0"/>
        <w:spacing w:after="0" w:line="240" w:lineRule="auto"/>
        <w:ind w:left="11" w:hanging="11"/>
        <w:jc w:val="center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:rsidR="00844287" w:rsidRDefault="00844287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</w:p>
    <w:p w:rsidR="00A705D9" w:rsidRPr="00A705D9" w:rsidRDefault="00A705D9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proofErr w:type="gramStart"/>
      <w:r w:rsidRPr="00A705D9">
        <w:rPr>
          <w:sz w:val="24"/>
          <w:szCs w:val="24"/>
        </w:rPr>
        <w:t xml:space="preserve">Реализация программы учебной практики по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  <w:proofErr w:type="gramEnd"/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Оборудование учебного кабинета и рабочих мест кабинета: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:rsidR="00844287" w:rsidRPr="00AD6AC7" w:rsidRDefault="00844287" w:rsidP="00844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AC7">
        <w:rPr>
          <w:bCs/>
        </w:rPr>
        <w:t>Основные источники:</w:t>
      </w:r>
    </w:p>
    <w:p w:rsidR="00844287" w:rsidRPr="00844287" w:rsidRDefault="00844287" w:rsidP="00844287">
      <w:pPr>
        <w:numPr>
          <w:ilvl w:val="0"/>
          <w:numId w:val="33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proofErr w:type="spellStart"/>
      <w:r w:rsidRPr="00844287">
        <w:rPr>
          <w:bCs/>
          <w:sz w:val="24"/>
          <w:szCs w:val="24"/>
        </w:rPr>
        <w:t>Сотская</w:t>
      </w:r>
      <w:proofErr w:type="spellEnd"/>
      <w:r w:rsidRPr="00844287">
        <w:rPr>
          <w:bCs/>
          <w:sz w:val="24"/>
          <w:szCs w:val="24"/>
        </w:rPr>
        <w:t xml:space="preserve"> М.Н., Московина Н.Н. Племенное разведение собак. – М.: ООО «</w:t>
      </w:r>
      <w:proofErr w:type="spellStart"/>
      <w:r w:rsidRPr="00844287">
        <w:rPr>
          <w:bCs/>
          <w:sz w:val="24"/>
          <w:szCs w:val="24"/>
        </w:rPr>
        <w:t>Аквариум-Принт</w:t>
      </w:r>
      <w:proofErr w:type="spellEnd"/>
      <w:r w:rsidRPr="00844287">
        <w:rPr>
          <w:bCs/>
          <w:sz w:val="24"/>
          <w:szCs w:val="24"/>
        </w:rPr>
        <w:t>», 2006. – 304 с.: ил.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Журналы:</w:t>
      </w:r>
    </w:p>
    <w:p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proofErr w:type="gramStart"/>
      <w:r w:rsidRPr="00844287">
        <w:rPr>
          <w:bCs/>
          <w:sz w:val="24"/>
          <w:szCs w:val="24"/>
        </w:rPr>
        <w:t>«</w:t>
      </w:r>
      <w:proofErr w:type="spellStart"/>
      <w:r w:rsidRPr="00844287">
        <w:rPr>
          <w:bCs/>
          <w:sz w:val="24"/>
          <w:szCs w:val="24"/>
        </w:rPr>
        <w:t>Dog</w:t>
      </w:r>
      <w:proofErr w:type="spellEnd"/>
      <w:r w:rsidRPr="00844287">
        <w:rPr>
          <w:bCs/>
          <w:sz w:val="24"/>
          <w:szCs w:val="24"/>
        </w:rPr>
        <w:t xml:space="preserve"> </w:t>
      </w:r>
      <w:proofErr w:type="spellStart"/>
      <w:r w:rsidRPr="00844287">
        <w:rPr>
          <w:bCs/>
          <w:sz w:val="24"/>
          <w:szCs w:val="24"/>
        </w:rPr>
        <w:t>Show</w:t>
      </w:r>
      <w:proofErr w:type="spellEnd"/>
      <w:r w:rsidRPr="00844287">
        <w:rPr>
          <w:bCs/>
          <w:sz w:val="24"/>
          <w:szCs w:val="24"/>
        </w:rPr>
        <w:t xml:space="preserve"> Сибирь» (Дог Шоу.</w:t>
      </w:r>
      <w:proofErr w:type="gramEnd"/>
      <w:r w:rsidRPr="00844287">
        <w:rPr>
          <w:bCs/>
          <w:sz w:val="24"/>
          <w:szCs w:val="24"/>
        </w:rPr>
        <w:t xml:space="preserve"> </w:t>
      </w:r>
      <w:proofErr w:type="gramStart"/>
      <w:r w:rsidRPr="00844287">
        <w:rPr>
          <w:bCs/>
          <w:sz w:val="24"/>
          <w:szCs w:val="24"/>
        </w:rPr>
        <w:t>Сибирь.), №5.</w:t>
      </w:r>
      <w:proofErr w:type="gramEnd"/>
      <w:r w:rsidRPr="00844287">
        <w:rPr>
          <w:bCs/>
          <w:sz w:val="24"/>
          <w:szCs w:val="24"/>
        </w:rPr>
        <w:t xml:space="preserve"> Январь 2010.</w:t>
      </w:r>
    </w:p>
    <w:p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Друг собак. Журнал для тех, кто любит собак. №02. Февраль 2010.</w:t>
      </w:r>
    </w:p>
    <w:p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Собака / сост. К.К. Алексеев. — М.: </w:t>
      </w:r>
      <w:proofErr w:type="spellStart"/>
      <w:r w:rsidRPr="00844287">
        <w:rPr>
          <w:bCs/>
          <w:sz w:val="24"/>
          <w:szCs w:val="24"/>
        </w:rPr>
        <w:t>АСТ</w:t>
      </w:r>
      <w:proofErr w:type="gramStart"/>
      <w:r w:rsidRPr="00844287">
        <w:rPr>
          <w:bCs/>
          <w:sz w:val="24"/>
          <w:szCs w:val="24"/>
        </w:rPr>
        <w:t>;С</w:t>
      </w:r>
      <w:proofErr w:type="gramEnd"/>
      <w:r w:rsidRPr="00844287">
        <w:rPr>
          <w:bCs/>
          <w:sz w:val="24"/>
          <w:szCs w:val="24"/>
        </w:rPr>
        <w:t>Пб</w:t>
      </w:r>
      <w:proofErr w:type="spellEnd"/>
      <w:r w:rsidRPr="00844287">
        <w:rPr>
          <w:bCs/>
          <w:sz w:val="24"/>
          <w:szCs w:val="24"/>
        </w:rPr>
        <w:t>.: Сова, 2006. — 94, [2] с.— (Покупай с умом).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Дополнительные источники: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1. Бергман Е. Поведение собак. – М., Мир, 1986.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2. Блохин Г.И., Гладких М.Ю., «Кинология». /Г.И. Блохин</w:t>
      </w:r>
      <w:proofErr w:type="gramStart"/>
      <w:r w:rsidRPr="00844287">
        <w:rPr>
          <w:bCs/>
          <w:sz w:val="24"/>
          <w:szCs w:val="24"/>
        </w:rPr>
        <w:t xml:space="preserve">., </w:t>
      </w:r>
      <w:proofErr w:type="gramEnd"/>
      <w:r w:rsidRPr="00844287">
        <w:rPr>
          <w:bCs/>
          <w:sz w:val="24"/>
          <w:szCs w:val="24"/>
        </w:rPr>
        <w:t>М.Ю. Гладких/, ООО «Издательство Скрипторий 2000».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3. Ваша собака. – М.. Мир, 1988.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4. Заводчиков В.А., Курбатов В.В., </w:t>
      </w:r>
      <w:proofErr w:type="spellStart"/>
      <w:r w:rsidRPr="00844287">
        <w:rPr>
          <w:bCs/>
          <w:sz w:val="24"/>
          <w:szCs w:val="24"/>
        </w:rPr>
        <w:t>Мазовер</w:t>
      </w:r>
      <w:proofErr w:type="spellEnd"/>
      <w:r w:rsidRPr="00844287">
        <w:rPr>
          <w:bCs/>
          <w:sz w:val="24"/>
          <w:szCs w:val="24"/>
        </w:rPr>
        <w:t xml:space="preserve"> А.П., Назаров В.П. Пособие по собаководству. – Л., Колос. 1973. </w:t>
      </w:r>
    </w:p>
    <w:p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proofErr w:type="spellStart"/>
      <w:r w:rsidRPr="00844287">
        <w:rPr>
          <w:bCs/>
          <w:sz w:val="24"/>
          <w:szCs w:val="24"/>
        </w:rPr>
        <w:t>Круковер</w:t>
      </w:r>
      <w:proofErr w:type="spellEnd"/>
      <w:r w:rsidRPr="00844287">
        <w:rPr>
          <w:bCs/>
          <w:sz w:val="24"/>
          <w:szCs w:val="24"/>
        </w:rPr>
        <w:t xml:space="preserve"> В.И. Собаки: породы, кормление, воспитание, разведение/сост. </w:t>
      </w:r>
      <w:proofErr w:type="spellStart"/>
      <w:r w:rsidRPr="00844287">
        <w:rPr>
          <w:bCs/>
          <w:sz w:val="24"/>
          <w:szCs w:val="24"/>
        </w:rPr>
        <w:t>Круковер</w:t>
      </w:r>
      <w:proofErr w:type="spellEnd"/>
      <w:r w:rsidRPr="00844287">
        <w:rPr>
          <w:bCs/>
          <w:sz w:val="24"/>
          <w:szCs w:val="24"/>
        </w:rPr>
        <w:t xml:space="preserve"> В.И. – М.: Издательский Дом МСП, 2002.–608с.</w:t>
      </w:r>
      <w:proofErr w:type="gramStart"/>
      <w:r w:rsidRPr="00844287">
        <w:rPr>
          <w:bCs/>
          <w:sz w:val="24"/>
          <w:szCs w:val="24"/>
        </w:rPr>
        <w:t>:и</w:t>
      </w:r>
      <w:proofErr w:type="gramEnd"/>
      <w:r w:rsidRPr="00844287">
        <w:rPr>
          <w:bCs/>
          <w:sz w:val="24"/>
          <w:szCs w:val="24"/>
        </w:rPr>
        <w:t>л.</w:t>
      </w:r>
    </w:p>
    <w:p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proofErr w:type="spellStart"/>
      <w:r w:rsidRPr="00844287">
        <w:rPr>
          <w:bCs/>
          <w:sz w:val="24"/>
          <w:szCs w:val="24"/>
        </w:rPr>
        <w:t>Круковер</w:t>
      </w:r>
      <w:proofErr w:type="spellEnd"/>
      <w:r w:rsidRPr="00844287">
        <w:rPr>
          <w:bCs/>
          <w:sz w:val="24"/>
          <w:szCs w:val="24"/>
        </w:rPr>
        <w:t xml:space="preserve"> В.И. Собаки. – М.: ТИД КОНТИНЕНТ-Пресс, 2005 – 368с. ил. – («Мои животные»).</w:t>
      </w:r>
    </w:p>
    <w:p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Кинология: учебное пособие/сост.А.В. Черных: ФГОУ СПО «Иркутский аграрный техникум». – Иркутск, 2008. – 320с.</w:t>
      </w:r>
    </w:p>
    <w:p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Интернет-ресурсы:</w:t>
      </w:r>
    </w:p>
    <w:p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Библиотека по собаководству – http://kinlib.ru/books/</w:t>
      </w:r>
    </w:p>
    <w:p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Общероссийские порталы и сайты «Всем, кто учится» -  http://www.alleng.ru.</w:t>
      </w:r>
    </w:p>
    <w:p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Электронные учебники, справочники и самоучители на </w:t>
      </w:r>
      <w:hyperlink r:id="rId7" w:history="1">
        <w:r w:rsidRPr="00844287">
          <w:rPr>
            <w:rStyle w:val="a4"/>
            <w:bCs/>
            <w:sz w:val="24"/>
            <w:szCs w:val="24"/>
          </w:rPr>
          <w:t>www.TEPKA.ru</w:t>
        </w:r>
      </w:hyperlink>
      <w:r w:rsidRPr="00844287">
        <w:rPr>
          <w:bCs/>
          <w:sz w:val="24"/>
          <w:szCs w:val="24"/>
        </w:rPr>
        <w:t xml:space="preserve"> - http://www.tepka.ru/buk.html.</w:t>
      </w:r>
    </w:p>
    <w:p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proofErr w:type="spellStart"/>
      <w:r w:rsidRPr="00844287">
        <w:rPr>
          <w:bCs/>
          <w:sz w:val="24"/>
          <w:szCs w:val="24"/>
        </w:rPr>
        <w:t>Таурион</w:t>
      </w:r>
      <w:proofErr w:type="spellEnd"/>
      <w:r w:rsidRPr="00844287">
        <w:rPr>
          <w:bCs/>
          <w:sz w:val="24"/>
          <w:szCs w:val="24"/>
        </w:rPr>
        <w:t xml:space="preserve"> - </w:t>
      </w:r>
      <w:hyperlink r:id="rId8" w:history="1">
        <w:r w:rsidRPr="00844287">
          <w:rPr>
            <w:rStyle w:val="a4"/>
            <w:bCs/>
            <w:sz w:val="24"/>
            <w:szCs w:val="24"/>
          </w:rPr>
          <w:t>http://www.taurion.ru.</w:t>
        </w:r>
      </w:hyperlink>
    </w:p>
    <w:p w:rsidR="00844287" w:rsidRDefault="00844287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844287" w:rsidRDefault="00844287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3.3. Общие требования к организации учебной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="00055949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</w:t>
      </w:r>
      <w:proofErr w:type="gramStart"/>
      <w:r w:rsidRPr="00A705D9">
        <w:rPr>
          <w:sz w:val="24"/>
          <w:szCs w:val="24"/>
        </w:rPr>
        <w:t>высшего профессионального</w:t>
      </w:r>
      <w:proofErr w:type="gramEnd"/>
      <w:r w:rsidRPr="00A705D9">
        <w:rPr>
          <w:sz w:val="24"/>
          <w:szCs w:val="24"/>
        </w:rPr>
        <w:t xml:space="preserve">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2517"/>
      </w:tblGrid>
      <w:tr w:rsidR="00055949" w:rsidRPr="00A705D9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Cs/>
                <w:sz w:val="20"/>
                <w:szCs w:val="20"/>
              </w:rPr>
            </w:pPr>
            <w:r w:rsidRPr="00055949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55949" w:rsidRPr="00A705D9" w:rsidTr="00055949">
        <w:trPr>
          <w:trHeight w:val="41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Планировать опытно-селекционную работу.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организация и планирование племенной работы;</w:t>
            </w:r>
          </w:p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 xml:space="preserve">- составление плана </w:t>
            </w:r>
            <w:proofErr w:type="spellStart"/>
            <w:r w:rsidRPr="00055949">
              <w:rPr>
                <w:bCs/>
                <w:sz w:val="20"/>
                <w:szCs w:val="20"/>
              </w:rPr>
              <w:t>селекци</w:t>
            </w:r>
            <w:proofErr w:type="spellEnd"/>
            <w:r w:rsidRPr="000559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55949">
              <w:rPr>
                <w:bCs/>
                <w:sz w:val="20"/>
                <w:szCs w:val="20"/>
              </w:rPr>
              <w:t>онно-племенной</w:t>
            </w:r>
            <w:proofErr w:type="spellEnd"/>
            <w:r w:rsidRPr="00055949">
              <w:rPr>
                <w:bCs/>
                <w:sz w:val="20"/>
                <w:szCs w:val="20"/>
              </w:rPr>
              <w:t xml:space="preserve"> работы.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выполнения  практического задания</w:t>
            </w:r>
          </w:p>
        </w:tc>
      </w:tr>
      <w:tr w:rsidR="00055949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pacing w:val="-1"/>
                <w:sz w:val="20"/>
                <w:szCs w:val="20"/>
              </w:rPr>
              <w:t>Отбирать собак по результатам бонитировки для улучшения рабочих и породных качеств.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проведение правильного отбора собак по результатам первичного зоотехнического учета, для улучшения породных и рабочих качеств.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выполнения практического задания.</w:t>
            </w:r>
          </w:p>
        </w:tc>
      </w:tr>
      <w:tr w:rsidR="00055949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pacing w:val="21"/>
                <w:sz w:val="20"/>
                <w:szCs w:val="20"/>
              </w:rPr>
              <w:t xml:space="preserve">Закреплять желаемые рабочие и породные качества </w:t>
            </w:r>
            <w:r w:rsidRPr="00055949">
              <w:rPr>
                <w:spacing w:val="12"/>
                <w:sz w:val="20"/>
                <w:szCs w:val="20"/>
              </w:rPr>
              <w:t xml:space="preserve">в последующих поколениях, в т.ч. с применением инбридинга и </w:t>
            </w:r>
            <w:r w:rsidRPr="00055949">
              <w:rPr>
                <w:spacing w:val="-2"/>
                <w:sz w:val="20"/>
                <w:szCs w:val="20"/>
              </w:rPr>
              <w:t>гетерозиса.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правильное применение инбридинга и гетерозиса при разведении собак, умение закреплять желаемые рабочие и породные качества в последующих поколениях.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за тестирование.</w:t>
            </w:r>
          </w:p>
        </w:tc>
      </w:tr>
      <w:tr w:rsidR="00055949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Применять технику и различные методы разведения собак.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 xml:space="preserve">- практическое использование техники и различных методов разведения собак.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за контрольную работу.</w:t>
            </w:r>
          </w:p>
        </w:tc>
      </w:tr>
      <w:tr w:rsidR="00055949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Ухаживать за молодняком.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- составление рекомендаций по особенностям содержания и ухода за молодняком, кормления и использования животных-производителей.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по защите презентации.</w:t>
            </w:r>
          </w:p>
        </w:tc>
      </w:tr>
    </w:tbl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05D9">
        <w:rPr>
          <w:bCs/>
        </w:rPr>
        <w:t>сформированность</w:t>
      </w:r>
      <w:proofErr w:type="spellEnd"/>
      <w:r w:rsidRPr="00A705D9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72FAA">
              <w:rPr>
                <w:bCs/>
                <w:sz w:val="22"/>
                <w:szCs w:val="22"/>
              </w:rPr>
              <w:t>Профориентационное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тестирование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2 Организация собственной деятельности, выбор типовых </w:t>
            </w:r>
            <w:r w:rsidRPr="00A72FAA">
              <w:rPr>
                <w:bCs/>
                <w:sz w:val="22"/>
                <w:szCs w:val="22"/>
              </w:rPr>
              <w:lastRenderedPageBreak/>
              <w:t>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- правильный выбор и применение способов решения </w:t>
            </w:r>
            <w:r w:rsidRPr="00A72FAA">
              <w:rPr>
                <w:bCs/>
                <w:sz w:val="22"/>
                <w:szCs w:val="22"/>
              </w:rPr>
              <w:lastRenderedPageBreak/>
              <w:t>профессиональных задач в области кинологии;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грамотное составление плана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- соответствие нормативам и последовательности </w:t>
            </w:r>
            <w:r w:rsidRPr="00A72FAA">
              <w:rPr>
                <w:bCs/>
                <w:sz w:val="22"/>
                <w:szCs w:val="22"/>
              </w:rPr>
              <w:lastRenderedPageBreak/>
              <w:t>выполнения тех или иных видов работ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экспертная оценка выполнения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решение стандартных профессиональных задач в области собственной деятельности по </w:t>
            </w:r>
            <w:proofErr w:type="spellStart"/>
            <w:r w:rsidRPr="00A72FAA">
              <w:rPr>
                <w:bCs/>
                <w:sz w:val="22"/>
                <w:szCs w:val="22"/>
              </w:rPr>
              <w:t>собакаводству</w:t>
            </w:r>
            <w:proofErr w:type="spellEnd"/>
            <w:r w:rsidRPr="00A72FAA">
              <w:rPr>
                <w:bCs/>
                <w:sz w:val="22"/>
                <w:szCs w:val="22"/>
              </w:rPr>
              <w:t>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 xml:space="preserve">- самоанализ и коррекция результатов </w:t>
            </w:r>
            <w:proofErr w:type="spellStart"/>
            <w:r w:rsidRPr="00A72FAA">
              <w:rPr>
                <w:bCs/>
                <w:sz w:val="22"/>
                <w:szCs w:val="22"/>
              </w:rPr>
              <w:t>собсвенной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эффективный поиск необходимой информации;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использование различных источников, включая электронные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05. </w:t>
            </w:r>
            <w:proofErr w:type="spellStart"/>
            <w:r w:rsidRPr="00A72FAA">
              <w:rPr>
                <w:bCs/>
                <w:sz w:val="22"/>
                <w:szCs w:val="22"/>
              </w:rPr>
              <w:t>Использвонание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06. Способность работать в коллективе  и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способность пользоваться простейшими приемами </w:t>
            </w:r>
            <w:proofErr w:type="spellStart"/>
            <w:r w:rsidRPr="00A72FAA">
              <w:rPr>
                <w:bCs/>
                <w:sz w:val="22"/>
                <w:szCs w:val="22"/>
              </w:rPr>
              <w:t>саморегуляции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поведения в процессе межличностного общения;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быть готовым к проявлению ответственности за выполняемую работу, способным самостоятельно и эффективно решать проблемы в области профессиональной </w:t>
            </w:r>
            <w:r w:rsidRPr="00A72FAA">
              <w:rPr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постоянному профессиональном росту, приобретению новых знаний;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  <w:bookmarkStart w:id="0" w:name="_GoBack"/>
      <w:bookmarkEnd w:id="0"/>
    </w:p>
    <w:sectPr w:rsidR="00A705D9" w:rsidRPr="00F7474A" w:rsidSect="006D1243">
      <w:footerReference w:type="even" r:id="rId9"/>
      <w:footerReference w:type="default" r:id="rId10"/>
      <w:footerReference w:type="first" r:id="rId11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3C" w:rsidRDefault="00AC633C">
      <w:pPr>
        <w:spacing w:after="0" w:line="240" w:lineRule="auto"/>
      </w:pPr>
      <w:r>
        <w:separator/>
      </w:r>
    </w:p>
  </w:endnote>
  <w:endnote w:type="continuationSeparator" w:id="0">
    <w:p w:rsidR="00AC633C" w:rsidRDefault="00A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6D1243" w:rsidRPr="006D1243">
      <w:fldChar w:fldCharType="begin"/>
    </w:r>
    <w:r>
      <w:instrText xml:space="preserve"> PAGE   \* MERGEFORMAT </w:instrText>
    </w:r>
    <w:r w:rsidR="006D1243" w:rsidRPr="006D1243">
      <w:fldChar w:fldCharType="separate"/>
    </w:r>
    <w:r>
      <w:rPr>
        <w:sz w:val="24"/>
      </w:rPr>
      <w:t>8</w:t>
    </w:r>
    <w:r w:rsidR="006D1243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6D1243" w:rsidRPr="006D1243">
      <w:fldChar w:fldCharType="begin"/>
    </w:r>
    <w:r>
      <w:instrText xml:space="preserve"> PAGE   \* MERGEFORMAT </w:instrText>
    </w:r>
    <w:r w:rsidR="006D1243" w:rsidRPr="006D1243">
      <w:fldChar w:fldCharType="separate"/>
    </w:r>
    <w:r w:rsidR="006763BE" w:rsidRPr="006763BE">
      <w:rPr>
        <w:noProof/>
        <w:sz w:val="24"/>
      </w:rPr>
      <w:t>11</w:t>
    </w:r>
    <w:r w:rsidR="006D1243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3C" w:rsidRDefault="00AC633C">
      <w:pPr>
        <w:spacing w:after="0" w:line="240" w:lineRule="auto"/>
      </w:pPr>
      <w:r>
        <w:separator/>
      </w:r>
    </w:p>
  </w:footnote>
  <w:footnote w:type="continuationSeparator" w:id="0">
    <w:p w:rsidR="00AC633C" w:rsidRDefault="00AC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790FB5"/>
    <w:multiLevelType w:val="hybridMultilevel"/>
    <w:tmpl w:val="1806F5C4"/>
    <w:lvl w:ilvl="0" w:tplc="BB1CA0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F26FFD"/>
    <w:multiLevelType w:val="hybridMultilevel"/>
    <w:tmpl w:val="17766B6C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613FC"/>
    <w:multiLevelType w:val="hybridMultilevel"/>
    <w:tmpl w:val="B46E8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661C9E"/>
    <w:multiLevelType w:val="hybridMultilevel"/>
    <w:tmpl w:val="1FEAC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0"/>
  </w:num>
  <w:num w:numId="5">
    <w:abstractNumId w:val="26"/>
  </w:num>
  <w:num w:numId="6">
    <w:abstractNumId w:val="8"/>
  </w:num>
  <w:num w:numId="7">
    <w:abstractNumId w:val="16"/>
  </w:num>
  <w:num w:numId="8">
    <w:abstractNumId w:val="31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4"/>
  </w:num>
  <w:num w:numId="14">
    <w:abstractNumId w:val="23"/>
  </w:num>
  <w:num w:numId="15">
    <w:abstractNumId w:val="10"/>
  </w:num>
  <w:num w:numId="16">
    <w:abstractNumId w:val="22"/>
  </w:num>
  <w:num w:numId="17">
    <w:abstractNumId w:val="30"/>
  </w:num>
  <w:num w:numId="18">
    <w:abstractNumId w:val="28"/>
  </w:num>
  <w:num w:numId="19">
    <w:abstractNumId w:val="27"/>
  </w:num>
  <w:num w:numId="20">
    <w:abstractNumId w:val="25"/>
  </w:num>
  <w:num w:numId="21">
    <w:abstractNumId w:val="1"/>
  </w:num>
  <w:num w:numId="22">
    <w:abstractNumId w:val="18"/>
  </w:num>
  <w:num w:numId="23">
    <w:abstractNumId w:val="3"/>
  </w:num>
  <w:num w:numId="24">
    <w:abstractNumId w:val="13"/>
  </w:num>
  <w:num w:numId="25">
    <w:abstractNumId w:val="32"/>
  </w:num>
  <w:num w:numId="26">
    <w:abstractNumId w:val="29"/>
  </w:num>
  <w:num w:numId="27">
    <w:abstractNumId w:val="21"/>
  </w:num>
  <w:num w:numId="28">
    <w:abstractNumId w:val="12"/>
  </w:num>
  <w:num w:numId="29">
    <w:abstractNumId w:val="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767"/>
    <w:rsid w:val="00055949"/>
    <w:rsid w:val="00063767"/>
    <w:rsid w:val="004E412E"/>
    <w:rsid w:val="006763BE"/>
    <w:rsid w:val="006D1243"/>
    <w:rsid w:val="00741828"/>
    <w:rsid w:val="00844287"/>
    <w:rsid w:val="00A705D9"/>
    <w:rsid w:val="00AC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43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1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ion.ru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p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dcterms:created xsi:type="dcterms:W3CDTF">2020-11-11T08:51:00Z</dcterms:created>
  <dcterms:modified xsi:type="dcterms:W3CDTF">2020-11-13T14:26:00Z</dcterms:modified>
</cp:coreProperties>
</file>