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59"/>
        <w:tblW w:w="0" w:type="auto"/>
        <w:tblLook w:val="01E0"/>
      </w:tblPr>
      <w:tblGrid>
        <w:gridCol w:w="5495"/>
        <w:gridCol w:w="4075"/>
      </w:tblGrid>
      <w:tr w:rsidR="007E3CD5" w:rsidRPr="001F1A78" w:rsidTr="00AD757B">
        <w:trPr>
          <w:trHeight w:val="1575"/>
        </w:trPr>
        <w:tc>
          <w:tcPr>
            <w:tcW w:w="5495" w:type="dxa"/>
          </w:tcPr>
          <w:p w:rsidR="007E3CD5" w:rsidRPr="001A70C1" w:rsidRDefault="007E3CD5" w:rsidP="00AD757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5" w:type="dxa"/>
          </w:tcPr>
          <w:p w:rsidR="007E3CD5" w:rsidRPr="00BA102C" w:rsidRDefault="007E3C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УТВЕРЖДАЮ</w:t>
            </w:r>
          </w:p>
          <w:p w:rsidR="007E3CD5" w:rsidRPr="00BA102C" w:rsidRDefault="007E3C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7E3CD5" w:rsidRPr="00BA102C" w:rsidRDefault="007E3C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Директор </w:t>
            </w:r>
          </w:p>
          <w:p w:rsidR="007E3CD5" w:rsidRPr="00BA102C" w:rsidRDefault="007E3C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>ГБПОУ МО «Щелковский колледж»</w:t>
            </w:r>
          </w:p>
          <w:p w:rsidR="007E3CD5" w:rsidRPr="00BA102C" w:rsidRDefault="007E3C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7E3CD5" w:rsidRPr="00BA102C" w:rsidRDefault="007E3C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_______________ </w:t>
            </w:r>
            <w:proofErr w:type="spellStart"/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>Ф.В.Бубич</w:t>
            </w:r>
            <w:proofErr w:type="spellEnd"/>
          </w:p>
          <w:p w:rsidR="007E3CD5" w:rsidRPr="00BA102C" w:rsidRDefault="007E3C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7E3CD5" w:rsidRPr="00BA102C" w:rsidRDefault="007E3C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«15»   </w:t>
            </w:r>
            <w:r w:rsidRPr="00BA102C">
              <w:rPr>
                <w:rFonts w:ascii="Times New Roman" w:eastAsia="Calibri" w:hAnsi="Times New Roman" w:cs="Times New Roman"/>
                <w:sz w:val="24"/>
                <w:u w:val="single"/>
                <w:lang w:eastAsia="ru-RU"/>
              </w:rPr>
              <w:t>июня</w:t>
            </w: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   20 </w:t>
            </w:r>
            <w:r w:rsidRPr="00BA102C">
              <w:rPr>
                <w:rFonts w:ascii="Times New Roman" w:eastAsia="Calibri" w:hAnsi="Times New Roman" w:cs="Times New Roman"/>
                <w:sz w:val="24"/>
                <w:u w:val="single"/>
                <w:lang w:eastAsia="ru-RU"/>
              </w:rPr>
              <w:t>23</w:t>
            </w: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г.</w:t>
            </w:r>
          </w:p>
        </w:tc>
      </w:tr>
    </w:tbl>
    <w:p w:rsidR="007E3CD5" w:rsidRDefault="007E3CD5" w:rsidP="007E3CD5">
      <w:pPr>
        <w:jc w:val="both"/>
        <w:rPr>
          <w:rFonts w:ascii="Times New Roman" w:eastAsia="Calibri" w:hAnsi="Times New Roman" w:cs="Times New Roman"/>
        </w:rPr>
      </w:pPr>
    </w:p>
    <w:p w:rsidR="007E3CD5" w:rsidRPr="00DC1A29" w:rsidRDefault="007E3CD5" w:rsidP="007E3CD5">
      <w:pPr>
        <w:spacing w:after="0" w:line="240" w:lineRule="auto"/>
        <w:outlineLvl w:val="0"/>
        <w:rPr>
          <w:rFonts w:ascii="Calibri" w:eastAsia="Calibri" w:hAnsi="Calibri" w:cs="Times New Roman"/>
          <w:b/>
        </w:rPr>
      </w:pPr>
    </w:p>
    <w:p w:rsidR="007E3CD5" w:rsidRPr="00E4005F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4005F"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7E3CD5" w:rsidRPr="00DC1A29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основной образовательной программы</w:t>
      </w:r>
    </w:p>
    <w:p w:rsidR="007E3CD5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</w:rPr>
      </w:pPr>
      <w:r w:rsidRPr="00DC1A29">
        <w:rPr>
          <w:rFonts w:ascii="Times New Roman" w:eastAsia="Calibri" w:hAnsi="Times New Roman" w:cs="Times New Roman"/>
        </w:rPr>
        <w:t>среднего профессионального образования</w:t>
      </w:r>
    </w:p>
    <w:p w:rsidR="007E3CD5" w:rsidRPr="00E4005F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4005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Государственного бюджетного профессионального </w:t>
      </w:r>
    </w:p>
    <w:p w:rsidR="007E3CD5" w:rsidRPr="00E4005F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4005F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образовательного учреждения Московской области</w:t>
      </w:r>
    </w:p>
    <w:p w:rsidR="007E3CD5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u w:val="single"/>
        </w:rPr>
      </w:pPr>
      <w:r w:rsidRPr="00E4005F">
        <w:rPr>
          <w:rFonts w:ascii="Times New Roman" w:eastAsia="Calibri" w:hAnsi="Times New Roman" w:cs="Times New Roman"/>
          <w:b/>
          <w:sz w:val="28"/>
          <w:szCs w:val="28"/>
          <w:u w:val="single"/>
        </w:rPr>
        <w:t>«Щелковский колледж»</w:t>
      </w:r>
    </w:p>
    <w:p w:rsidR="007E3CD5" w:rsidRPr="00E4005F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E4005F">
        <w:rPr>
          <w:rFonts w:ascii="Times New Roman" w:eastAsia="Calibri" w:hAnsi="Times New Roman" w:cs="Times New Roman"/>
          <w:sz w:val="16"/>
          <w:szCs w:val="16"/>
        </w:rPr>
        <w:t>наименование образовательного учреждения</w:t>
      </w:r>
    </w:p>
    <w:p w:rsidR="007E3CD5" w:rsidRPr="00E4005F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u w:val="single"/>
        </w:rPr>
      </w:pPr>
    </w:p>
    <w:p w:rsidR="007E3CD5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программы подготовки специалистов среднего звена</w:t>
      </w:r>
    </w:p>
    <w:p w:rsidR="007E3CD5" w:rsidRDefault="007E3CD5" w:rsidP="007E3CD5">
      <w:pPr>
        <w:spacing w:after="0" w:line="240" w:lineRule="auto"/>
        <w:ind w:firstLine="1418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E4005F">
        <w:rPr>
          <w:rFonts w:ascii="Times New Roman" w:eastAsia="Calibri" w:hAnsi="Times New Roman" w:cs="Times New Roman"/>
        </w:rPr>
        <w:t xml:space="preserve">по </w:t>
      </w:r>
      <w:r>
        <w:rPr>
          <w:rFonts w:ascii="Times New Roman" w:eastAsia="Calibri" w:hAnsi="Times New Roman" w:cs="Times New Roman"/>
        </w:rPr>
        <w:t>специальности</w:t>
      </w:r>
      <w:r>
        <w:rPr>
          <w:rFonts w:ascii="Times New Roman" w:eastAsia="Calibri" w:hAnsi="Times New Roman" w:cs="Times New Roman"/>
          <w:b/>
        </w:rPr>
        <w:t xml:space="preserve"> </w:t>
      </w:r>
      <w:r w:rsidRPr="007E3C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20.02.04 Пожарная безопасность</w:t>
      </w:r>
    </w:p>
    <w:p w:rsidR="007E3CD5" w:rsidRPr="00E4005F" w:rsidRDefault="007E3CD5" w:rsidP="007E3C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E4005F">
        <w:rPr>
          <w:rFonts w:ascii="Times New Roman" w:eastAsia="Calibri" w:hAnsi="Times New Roman" w:cs="Times New Roman"/>
          <w:sz w:val="16"/>
          <w:szCs w:val="16"/>
        </w:rPr>
        <w:t>код и наименование специальности СПО</w:t>
      </w:r>
    </w:p>
    <w:p w:rsidR="007E3CD5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:rsidR="007E3CD5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</w:p>
    <w:p w:rsidR="007E3CD5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</w:p>
    <w:p w:rsidR="007E3CD5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</w:p>
    <w:p w:rsidR="007E3CD5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  <w:u w:val="single"/>
        </w:rPr>
      </w:pPr>
      <w:r w:rsidRPr="00E4005F">
        <w:rPr>
          <w:rFonts w:ascii="Times New Roman" w:eastAsia="Calibri" w:hAnsi="Times New Roman" w:cs="Times New Roman"/>
        </w:rPr>
        <w:t xml:space="preserve">Квалификация: </w:t>
      </w:r>
      <w:r>
        <w:rPr>
          <w:rFonts w:ascii="Times New Roman" w:hAnsi="Times New Roman"/>
          <w:u w:val="single"/>
        </w:rPr>
        <w:t>техник</w:t>
      </w:r>
    </w:p>
    <w:p w:rsidR="007E3CD5" w:rsidRPr="00E4005F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  <w:u w:val="single"/>
        </w:rPr>
      </w:pPr>
      <w:r w:rsidRPr="00E4005F">
        <w:rPr>
          <w:rFonts w:ascii="Times New Roman" w:eastAsia="Calibri" w:hAnsi="Times New Roman" w:cs="Times New Roman"/>
        </w:rPr>
        <w:t xml:space="preserve">Форма обучения: </w:t>
      </w:r>
      <w:r w:rsidRPr="00E4005F">
        <w:rPr>
          <w:rFonts w:ascii="Times New Roman" w:eastAsia="Calibri" w:hAnsi="Times New Roman" w:cs="Times New Roman"/>
          <w:u w:val="single"/>
        </w:rPr>
        <w:t>очная</w:t>
      </w:r>
    </w:p>
    <w:p w:rsidR="007E3CD5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E4005F">
        <w:rPr>
          <w:rFonts w:ascii="Times New Roman" w:eastAsia="Calibri" w:hAnsi="Times New Roman" w:cs="Times New Roman"/>
        </w:rPr>
        <w:t>Нормативный срок обучения: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u w:val="single"/>
        </w:rPr>
        <w:t>3 год</w:t>
      </w:r>
      <w:r w:rsidR="00E73DE2">
        <w:rPr>
          <w:rFonts w:ascii="Times New Roman" w:eastAsia="Calibri" w:hAnsi="Times New Roman" w:cs="Times New Roman"/>
          <w:u w:val="single"/>
        </w:rPr>
        <w:t>а</w:t>
      </w:r>
      <w:r w:rsidRPr="00E4005F">
        <w:rPr>
          <w:rFonts w:ascii="Times New Roman" w:eastAsia="Calibri" w:hAnsi="Times New Roman" w:cs="Times New Roman"/>
          <w:u w:val="single"/>
        </w:rPr>
        <w:t xml:space="preserve"> 10 месяцев</w:t>
      </w:r>
      <w:r w:rsidRPr="00E4005F">
        <w:rPr>
          <w:rFonts w:ascii="Times New Roman" w:eastAsia="Calibri" w:hAnsi="Times New Roman" w:cs="Times New Roman"/>
        </w:rPr>
        <w:t xml:space="preserve"> </w:t>
      </w:r>
    </w:p>
    <w:p w:rsidR="007E3CD5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E4005F">
        <w:rPr>
          <w:rFonts w:ascii="Times New Roman" w:eastAsia="Calibri" w:hAnsi="Times New Roman" w:cs="Times New Roman"/>
        </w:rPr>
        <w:t xml:space="preserve">на базе </w:t>
      </w:r>
      <w:r w:rsidRPr="00E4005F">
        <w:rPr>
          <w:rFonts w:ascii="Times New Roman" w:eastAsia="Calibri" w:hAnsi="Times New Roman" w:cs="Times New Roman"/>
          <w:u w:val="single"/>
        </w:rPr>
        <w:t>основного общего</w:t>
      </w:r>
      <w:r>
        <w:rPr>
          <w:rFonts w:ascii="Times New Roman" w:eastAsia="Calibri" w:hAnsi="Times New Roman" w:cs="Times New Roman"/>
        </w:rPr>
        <w:t xml:space="preserve"> </w:t>
      </w:r>
      <w:r w:rsidRPr="00E4005F">
        <w:rPr>
          <w:rFonts w:ascii="Times New Roman" w:eastAsia="Calibri" w:hAnsi="Times New Roman" w:cs="Times New Roman"/>
        </w:rPr>
        <w:t>образования</w:t>
      </w:r>
    </w:p>
    <w:p w:rsidR="007E3CD5" w:rsidRPr="00E4005F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:rsidR="007E3CD5" w:rsidRPr="00E4005F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7E3CD5" w:rsidRPr="00D41B7B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  <w:u w:val="single"/>
        </w:rPr>
      </w:pPr>
      <w:r w:rsidRPr="00E4005F">
        <w:rPr>
          <w:rFonts w:ascii="Times New Roman" w:eastAsia="Calibri" w:hAnsi="Times New Roman" w:cs="Times New Roman"/>
        </w:rPr>
        <w:t xml:space="preserve">Приказ об </w:t>
      </w:r>
      <w:proofErr w:type="gramStart"/>
      <w:r w:rsidRPr="00E4005F">
        <w:rPr>
          <w:rFonts w:ascii="Times New Roman" w:eastAsia="Calibri" w:hAnsi="Times New Roman" w:cs="Times New Roman"/>
        </w:rPr>
        <w:t>утверждении</w:t>
      </w:r>
      <w:proofErr w:type="gramEnd"/>
      <w:r w:rsidRPr="00E4005F">
        <w:rPr>
          <w:rFonts w:ascii="Times New Roman" w:eastAsia="Calibri" w:hAnsi="Times New Roman" w:cs="Times New Roman"/>
        </w:rPr>
        <w:t xml:space="preserve"> ФГОС </w:t>
      </w:r>
      <w:r w:rsidRPr="00E4005F">
        <w:rPr>
          <w:rFonts w:ascii="Times New Roman" w:eastAsia="Calibri" w:hAnsi="Times New Roman" w:cs="Times New Roman"/>
          <w:u w:val="single"/>
        </w:rPr>
        <w:t xml:space="preserve">от </w:t>
      </w:r>
      <w:r>
        <w:rPr>
          <w:rFonts w:ascii="Times New Roman" w:hAnsi="Times New Roman"/>
          <w:u w:val="single"/>
        </w:rPr>
        <w:t>07.07.2022 г. № 537</w:t>
      </w:r>
    </w:p>
    <w:p w:rsidR="007E3CD5" w:rsidRDefault="007E3CD5" w:rsidP="007E3CD5">
      <w:pPr>
        <w:spacing w:after="0" w:line="240" w:lineRule="auto"/>
        <w:outlineLvl w:val="0"/>
        <w:rPr>
          <w:rFonts w:ascii="Times New Roman" w:eastAsia="Calibri" w:hAnsi="Times New Roman" w:cs="Times New Roman"/>
          <w:u w:val="single"/>
        </w:rPr>
      </w:pPr>
      <w:r w:rsidRPr="00921504">
        <w:rPr>
          <w:rFonts w:ascii="Times New Roman" w:eastAsia="Calibri" w:hAnsi="Times New Roman" w:cs="Times New Roman"/>
        </w:rPr>
        <w:t>Группа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/>
          <w:u w:val="single"/>
        </w:rPr>
        <w:t>2301</w:t>
      </w:r>
    </w:p>
    <w:p w:rsidR="007E3CD5" w:rsidRDefault="007E3CD5" w:rsidP="007E3CD5">
      <w:pPr>
        <w:rPr>
          <w:rFonts w:ascii="Times New Roman" w:hAnsi="Times New Roman"/>
          <w:u w:val="single"/>
        </w:rPr>
      </w:pPr>
      <w:r w:rsidRPr="00D41B7B">
        <w:rPr>
          <w:rFonts w:ascii="Times New Roman" w:eastAsia="Calibri" w:hAnsi="Times New Roman" w:cs="Times New Roman"/>
        </w:rPr>
        <w:t>Год</w:t>
      </w:r>
      <w:r>
        <w:rPr>
          <w:rFonts w:ascii="Times New Roman" w:eastAsia="Calibri" w:hAnsi="Times New Roman" w:cs="Times New Roman"/>
        </w:rPr>
        <w:t xml:space="preserve"> начала подготовки по УП: </w:t>
      </w:r>
      <w:r>
        <w:rPr>
          <w:rFonts w:ascii="Times New Roman" w:hAnsi="Times New Roman"/>
          <w:u w:val="single"/>
        </w:rPr>
        <w:t xml:space="preserve">2023 </w:t>
      </w:r>
    </w:p>
    <w:p w:rsidR="007E3CD5" w:rsidRDefault="007E3CD5" w:rsidP="00CC61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3CD5" w:rsidRDefault="007E3C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CC615B" w:rsidRPr="00706C95" w:rsidRDefault="00CC615B" w:rsidP="00CC61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CC615B" w:rsidRPr="00706C95" w:rsidRDefault="00CC615B" w:rsidP="00CC61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615B" w:rsidRPr="00706C95" w:rsidRDefault="00CC615B" w:rsidP="00CC615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</w:p>
    <w:p w:rsidR="00CC615B" w:rsidRPr="00706C95" w:rsidRDefault="00CC615B" w:rsidP="00CC615B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615B" w:rsidRPr="00706C95" w:rsidRDefault="00CC615B" w:rsidP="00CC615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06C95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706C95">
        <w:rPr>
          <w:rFonts w:ascii="Times New Roman" w:eastAsia="Calibri" w:hAnsi="Times New Roman" w:cs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706C9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06C95">
        <w:rPr>
          <w:rFonts w:ascii="Times New Roman" w:eastAsia="Calibri" w:hAnsi="Times New Roman" w:cs="Times New Roman"/>
          <w:sz w:val="24"/>
          <w:szCs w:val="24"/>
        </w:rPr>
        <w:t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r w:rsidR="00550C8A" w:rsidRPr="007E3C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20.02.04 Пожарная безопасность</w:t>
      </w:r>
      <w:r w:rsidR="00550C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приказом Минобрнауки России от </w:t>
      </w:r>
      <w:r w:rsidR="00550C8A" w:rsidRPr="0055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 июля 2022 г. N 537 </w:t>
      </w:r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ФГОС СПО).</w:t>
      </w:r>
      <w:proofErr w:type="gramEnd"/>
    </w:p>
    <w:p w:rsidR="00550C8A" w:rsidRPr="00706C95" w:rsidRDefault="00550C8A" w:rsidP="00550C8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06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50C8A" w:rsidRPr="00550C8A" w:rsidRDefault="00550C8A" w:rsidP="00550C8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</w:t>
      </w:r>
      <w:r w:rsidRPr="00550C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20.02.04 Пожарная безопасность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отраслям)» (далее – ПООП). 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50C8A" w:rsidRPr="00550C8A" w:rsidRDefault="00550C8A" w:rsidP="00746EAE">
      <w:pPr>
        <w:pStyle w:val="a3"/>
        <w:tabs>
          <w:tab w:val="left" w:pos="2127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C8A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Symbol" w:eastAsia="Times New Roman" w:hAnsi="Symbol" w:cs="Arial"/>
          <w:lang w:eastAsia="ru-RU"/>
        </w:rPr>
      </w:pPr>
      <w:r w:rsidRPr="00550C8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50C8A">
        <w:rPr>
          <w:rFonts w:ascii="Times New Roman" w:eastAsia="Times New Roman" w:hAnsi="Times New Roman" w:cs="Times New Roman"/>
          <w:lang w:eastAsia="ru-RU"/>
        </w:rPr>
        <w:t xml:space="preserve">Федеральным законом «Об образовании в Российской Федерации» от 29.12.2012 г. № 273-ФЗ; 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59557); 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Минпросвещения России от 02.09.2020 N 457 "Об утверждении Порядка приема на обучение по образовательным программам среднего 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профессионального образования" (Зарегистрировано в Минюсте России 06.11.2020 N 60770);</w:t>
      </w:r>
      <w:proofErr w:type="gramEnd"/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Минпросвещения России от 08.11.2021 N 800 (ред. от 19.01.2023)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66211); 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N 71119); 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550C8A" w:rsidRPr="00550C8A" w:rsidRDefault="00550C8A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746EAE" w:rsidRPr="00746EAE" w:rsidRDefault="00746EAE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по специальности среднего профессионального образования (далее – СПО), утвержденного приказом Министерства образования и науки Российской Федерации от </w:t>
      </w:r>
      <w:r w:rsidRPr="00746EAE">
        <w:rPr>
          <w:rFonts w:ascii="Times New Roman" w:eastAsia="Times New Roman" w:hAnsi="Times New Roman"/>
          <w:b/>
          <w:sz w:val="24"/>
          <w:szCs w:val="24"/>
          <w:lang w:eastAsia="ru-RU"/>
        </w:rPr>
        <w:t>7 июля 2022 г. N 537</w:t>
      </w:r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>, Зарегистрировано в Минюсте РФ 8 августа 2022 2014 г. Регистрационный N 69571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20.02.04 Пожарная безопасность;</w:t>
      </w:r>
      <w:proofErr w:type="gramEnd"/>
    </w:p>
    <w:p w:rsidR="002D088A" w:rsidRPr="00746EAE" w:rsidRDefault="00746EAE" w:rsidP="007E3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</w:t>
      </w:r>
      <w:proofErr w:type="gramEnd"/>
    </w:p>
    <w:p w:rsidR="00746EAE" w:rsidRDefault="00746EAE" w:rsidP="00746EAE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5F1" w:rsidRPr="00832F14" w:rsidRDefault="009E15F1" w:rsidP="009E15F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32F14">
        <w:rPr>
          <w:rFonts w:ascii="Times New Roman" w:eastAsia="Calibri" w:hAnsi="Times New Roman" w:cs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5F1" w:rsidRPr="00581D14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07B5F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:rsidR="009E15F1" w:rsidRPr="00470E7F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9E15F1" w:rsidRPr="00193464" w:rsidRDefault="009E15F1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</w:t>
      </w:r>
      <w:r w:rsidRPr="009E15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20.02.04 Пожарная безопасность </w:t>
      </w:r>
      <w:r w:rsidRPr="00660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9E15F1" w:rsidRPr="001D0D7D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9E15F1" w:rsidRPr="001D0D7D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746EAE" w:rsidRP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proofErr w:type="gramStart"/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"Инженерная графика", "Техническая механика", "Теория горения и взрыва", "Здания и сооружения", "Автоматизированные системы управления и связь", "Пожарно-строевая подготовка", "Экономические аспекты обеспечения пожарной безопасности".</w:t>
      </w:r>
      <w:proofErr w:type="gramEnd"/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Профессиональный цикл образовательной программы включает </w:t>
      </w:r>
      <w:proofErr w:type="gramStart"/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</w:t>
      </w:r>
      <w:proofErr w:type="gramEnd"/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модули, которые формируются в соответствии с видами деятельности.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зачет. 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осуществлению караульной службы, тушению пожаров, проведению аварийно-спасательных работ</w:t>
      </w:r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профилактике пожаров</w:t>
      </w:r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</w:t>
      </w:r>
    </w:p>
    <w:p w:rsidR="00562EDA" w:rsidRPr="009E15F1" w:rsidRDefault="00562EDA" w:rsidP="0019346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ПМ.03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Организация тушения пожаров и провед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аварийно-спасательных работ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7семестр)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934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Квалификационный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ПМ.04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работ по одной или нескольким профессиям рабочих, должностям служащи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ОК 016-94 16781 Пожарный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( 7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ПМ.05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профессии 11442 Водитель автомобиля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62EDA" w:rsidRPr="000F5E86" w:rsidRDefault="00562EDA" w:rsidP="00562E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562EDA" w:rsidRDefault="00562EDA" w:rsidP="00562E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профилактике пожаров</w:t>
      </w:r>
    </w:p>
    <w:p w:rsidR="006100CC" w:rsidRDefault="00562EDA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ПМ.03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Организация тушения пожаров и провед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 аварийно-спасательных работ</w:t>
      </w:r>
    </w:p>
    <w:p w:rsidR="006100CC" w:rsidRDefault="006100CC" w:rsidP="006100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3CD5" w:rsidRDefault="006100CC" w:rsidP="007E3C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рактика является обязательным разделом ППССЗ и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</w:t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будущей профессиональной деятельностью. При реализации ППССЗ предусматриваются следующие виды практик: учебная и производственная;  производственная практика состоит из двух этапов: практики по профилю специальности и преддипломной практики;</w:t>
      </w:r>
      <w:r w:rsidR="007E3C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и производственная практика (по профилю специальности) проводятся при освоении обучающимися профессиональных компетенций в рамках профессиональных модулей и реализуются концентрированно или 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рассредоточено, чередуясь с теоретическими занятиями в рамках профессиональных модулей в соответствии с положением «О прохождении учебной и производственной практик обучающимися, осваивающими образовательные программы среднего профессионального образования в</w:t>
      </w:r>
      <w:r w:rsidR="007E3CD5">
        <w:rPr>
          <w:rFonts w:ascii="Times New Roman" w:eastAsia="Times New Roman" w:hAnsi="Times New Roman"/>
          <w:sz w:val="24"/>
          <w:szCs w:val="24"/>
          <w:lang w:eastAsia="ru-RU"/>
        </w:rPr>
        <w:t xml:space="preserve"> ГБПОУ МО «Щёлковский колледж»;</w:t>
      </w:r>
      <w:proofErr w:type="gramEnd"/>
      <w:r w:rsidR="007E3C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проводится в организациях, направление деятельности которых соответствует</w:t>
      </w:r>
      <w:r w:rsidR="007E3C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профилю подготовки обучающихся</w:t>
      </w:r>
    </w:p>
    <w:p w:rsidR="006100CC" w:rsidRPr="006100CC" w:rsidRDefault="00193464" w:rsidP="007E3C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6100CC"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ормой аттестации по практике (учебной и производственной) является </w:t>
      </w:r>
      <w:proofErr w:type="gramStart"/>
      <w:r w:rsidR="006100CC" w:rsidRPr="006100CC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="006100CC"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Аттестация по итогам учебной практики проводится в форме дифференцированного зачета; аттестация по итогам производственной практики проводится в форме дифференцированного зачета с учетом (или на основании) результатов, </w:t>
      </w:r>
      <w:proofErr w:type="gramStart"/>
      <w:r w:rsidR="006100CC" w:rsidRPr="006100CC">
        <w:rPr>
          <w:rFonts w:ascii="Times New Roman" w:eastAsia="Times New Roman" w:hAnsi="Times New Roman"/>
          <w:sz w:val="24"/>
          <w:szCs w:val="24"/>
          <w:lang w:eastAsia="ru-RU"/>
        </w:rPr>
        <w:t>подтвержденных</w:t>
      </w:r>
      <w:proofErr w:type="gramEnd"/>
      <w:r w:rsidR="006100CC"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документами соответствующих организаций. Аттестация по практике может проводиться в виде комплексного дифференцированного зачета с периодичностью, установленной настоящим учебным планом.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практики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плану выделено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540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одственную практику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(396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часов): и 4 недели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193464" w:rsidRPr="000F5E86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64" w:rsidRPr="00D54FEB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F97B52" w:rsidRPr="007309FA" w:rsidRDefault="00F97B52" w:rsidP="00F97B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4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:rsidR="00F97B52" w:rsidRPr="00522DDC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F97B52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eastAsia="Calibri" w:hAnsi="Times New Roman" w:cs="Times New Roman"/>
          <w:bCs/>
          <w:sz w:val="24"/>
          <w:szCs w:val="24"/>
        </w:rPr>
        <w:t>ФГОС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100CC" w:rsidRPr="00F97B52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97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7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20.02.04 Пожарная безопасность</w:t>
      </w:r>
    </w:p>
    <w:p w:rsidR="00F97B52" w:rsidRPr="008F5F9A" w:rsidRDefault="00F97B52" w:rsidP="007E3CD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F5E86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СПО, которая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включает в себя обязательные общеобразовательные дисциплины учебного плана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F97B52" w:rsidRPr="002A3700" w:rsidRDefault="00F97B52" w:rsidP="007E3CD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Yu Mincho" w:hAnsi="Times New Roman" w:cs="Times New Roman"/>
          <w:b/>
          <w:sz w:val="24"/>
          <w:szCs w:val="24"/>
          <w:lang w:eastAsia="ru-RU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содержит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eastAsia="Calibri" w:hAnsi="Times New Roman" w:cs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 w:cs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жизнедеятельности», «Введение в специальность».</w:t>
      </w:r>
    </w:p>
    <w:p w:rsidR="00F97B52" w:rsidRPr="0075705A" w:rsidRDefault="00F97B52" w:rsidP="007E3CD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F97B52" w:rsidRDefault="00F97B52" w:rsidP="007E3CD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eastAsia="Calibri" w:hAnsi="Times New Roman" w:cs="Times New Roman"/>
          <w:bCs/>
          <w:sz w:val="24"/>
          <w:szCs w:val="24"/>
        </w:rPr>
        <w:t>профессии.</w:t>
      </w:r>
    </w:p>
    <w:p w:rsidR="00F97B52" w:rsidRPr="007A33C8" w:rsidRDefault="00F97B52" w:rsidP="007E3CD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7E3CD5" w:rsidRDefault="00F97B52" w:rsidP="007E3CD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</w:t>
      </w:r>
    </w:p>
    <w:p w:rsidR="00F97B52" w:rsidRPr="007A33C8" w:rsidRDefault="00F97B52" w:rsidP="007E3CD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F97B52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7B52" w:rsidRDefault="00F97B52" w:rsidP="00F97B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F97B52" w:rsidRDefault="00F97B52" w:rsidP="00F97B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6A3A08">
        <w:rPr>
          <w:rFonts w:eastAsia="Times New Roman"/>
          <w:i/>
          <w:lang w:eastAsia="ru-RU"/>
        </w:rPr>
        <w:t>08.02.01 Строительство и эксплуатация зданий и сооружений</w:t>
      </w:r>
      <w:r w:rsidRPr="00B670E5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5940 - 1476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(ГИА)=4248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4248*30/100=1274,4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4248-1274=2974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B52" w:rsidRDefault="00F97B52" w:rsidP="0006449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ариативная часть: 5940-1476-468-144-612-1728-216=1296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7E3CD5" w:rsidRDefault="007E3C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06449D" w:rsidRDefault="00F97B52" w:rsidP="000644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p w:rsidR="007E3CD5" w:rsidRPr="006100CC" w:rsidRDefault="007E3CD5" w:rsidP="000644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2"/>
        <w:gridCol w:w="1417"/>
        <w:gridCol w:w="3119"/>
      </w:tblGrid>
      <w:tr w:rsidR="0006449D" w:rsidRPr="007A575B" w:rsidTr="007E3CD5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A575B" w:rsidRDefault="0006449D" w:rsidP="006978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06449D" w:rsidRPr="007168B3" w:rsidTr="007E3CD5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ОП. 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7168B3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7168B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получения новых знаний и умений</w:t>
            </w: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06449D" w:rsidRPr="007168B3" w:rsidTr="007E3CD5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Основы караульной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Добавлены часы для</w:t>
            </w:r>
            <w:r w:rsidRPr="007168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Тактика тушения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аварийно-спасательных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49D" w:rsidRPr="007168B3" w:rsidTr="007E3CD5">
        <w:trPr>
          <w:trHeight w:val="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Пожарно-спасательная техника и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7E3CD5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8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Организация службы и подготовки в подразделениях пожарной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 03.04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Мобильные средства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06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 03.05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Эксплуатация пожарных автомобилей и пожарного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профессии 11442 Водитель автомобиля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7E3C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6449D" w:rsidRPr="007168B3" w:rsidRDefault="0006449D" w:rsidP="006978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168B3" w:rsidRDefault="0006449D" w:rsidP="006978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49D" w:rsidRPr="007168B3" w:rsidRDefault="0006449D" w:rsidP="006978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97B52" w:rsidRPr="006100CC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97B52" w:rsidRPr="006100CC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15B"/>
    <w:rsid w:val="0006449D"/>
    <w:rsid w:val="000F0C7A"/>
    <w:rsid w:val="00193464"/>
    <w:rsid w:val="001A6B11"/>
    <w:rsid w:val="002D088A"/>
    <w:rsid w:val="00550C8A"/>
    <w:rsid w:val="00562EDA"/>
    <w:rsid w:val="006100CC"/>
    <w:rsid w:val="00746EAE"/>
    <w:rsid w:val="007E3CD5"/>
    <w:rsid w:val="008006D1"/>
    <w:rsid w:val="009E15F1"/>
    <w:rsid w:val="00B73A02"/>
    <w:rsid w:val="00BC0F48"/>
    <w:rsid w:val="00CC615B"/>
    <w:rsid w:val="00E73DE2"/>
    <w:rsid w:val="00E8734E"/>
    <w:rsid w:val="00EE59A1"/>
    <w:rsid w:val="00F97B52"/>
    <w:rsid w:val="00FE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8A"/>
    <w:pPr>
      <w:ind w:left="720"/>
      <w:contextualSpacing/>
    </w:pPr>
  </w:style>
  <w:style w:type="character" w:customStyle="1" w:styleId="a4">
    <w:name w:val="Цветовое выделение"/>
    <w:uiPriority w:val="99"/>
    <w:rsid w:val="00746EAE"/>
    <w:rPr>
      <w:b/>
      <w:color w:val="26282F"/>
    </w:rPr>
  </w:style>
  <w:style w:type="paragraph" w:customStyle="1" w:styleId="a5">
    <w:name w:val="Прижатый влево"/>
    <w:basedOn w:val="a"/>
    <w:next w:val="a"/>
    <w:uiPriority w:val="99"/>
    <w:rsid w:val="0074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3">
    <w:name w:val="Основной текст (3)_"/>
    <w:link w:val="31"/>
    <w:locked/>
    <w:rsid w:val="007E3CD5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E3CD5"/>
    <w:pPr>
      <w:shd w:val="clear" w:color="auto" w:fill="FFFFFF"/>
      <w:spacing w:before="7980" w:after="0" w:line="240" w:lineRule="atLeast"/>
      <w:ind w:hanging="720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2026-04-16T11:05:00Z</dcterms:created>
  <dcterms:modified xsi:type="dcterms:W3CDTF">2026-04-16T11:05:00Z</dcterms:modified>
</cp:coreProperties>
</file>