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Pr="00FE2103" w:rsidRDefault="009167C0" w:rsidP="009167C0">
      <w:pPr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  <w:r w:rsidRPr="00FE2103">
        <w:rPr>
          <w:rFonts w:ascii="Times New Roman" w:hAnsi="Times New Roman"/>
          <w:b/>
          <w:sz w:val="24"/>
          <w:szCs w:val="24"/>
        </w:rPr>
        <w:t>Приложение</w:t>
      </w:r>
    </w:p>
    <w:p w:rsidR="009167C0" w:rsidRDefault="009167C0" w:rsidP="009167C0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FE2103">
        <w:rPr>
          <w:rFonts w:ascii="Times New Roman" w:hAnsi="Times New Roman"/>
          <w:sz w:val="24"/>
          <w:szCs w:val="24"/>
        </w:rPr>
        <w:t xml:space="preserve">к ООП СПО </w:t>
      </w:r>
      <w:r>
        <w:rPr>
          <w:rFonts w:ascii="Times New Roman" w:hAnsi="Times New Roman"/>
          <w:sz w:val="24"/>
          <w:szCs w:val="24"/>
        </w:rPr>
        <w:t xml:space="preserve">по специальности </w:t>
      </w:r>
    </w:p>
    <w:p w:rsidR="009167C0" w:rsidRDefault="009167C0" w:rsidP="009167C0">
      <w:pPr>
        <w:jc w:val="right"/>
        <w:rPr>
          <w:rFonts w:ascii="Times New Roman" w:hAnsi="Times New Roman"/>
          <w:sz w:val="24"/>
          <w:szCs w:val="24"/>
        </w:rPr>
      </w:pPr>
      <w:r w:rsidRPr="00535A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20.02.02 защита чрезвычайных ситуаций</w:t>
      </w:r>
    </w:p>
    <w:p w:rsidR="009167C0" w:rsidRPr="00932781" w:rsidRDefault="009167C0" w:rsidP="009167C0">
      <w:pPr>
        <w:jc w:val="both"/>
        <w:rPr>
          <w:rFonts w:ascii="Times New Roman" w:hAnsi="Times New Roman"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outlineLvl w:val="0"/>
        <w:rPr>
          <w:b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2781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основной образовательной программы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среднего профессионального образования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Государственного бюджетного профессионального 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учреждения Московской области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b/>
          <w:sz w:val="24"/>
          <w:szCs w:val="24"/>
          <w:u w:val="single"/>
        </w:rPr>
        <w:t>«Щелковский колледж»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535A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20.02.02 защита чрезвычайных ситуаций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программы подготовки </w:t>
      </w:r>
      <w:r w:rsidRPr="009167C0">
        <w:rPr>
          <w:rFonts w:ascii="Times New Roman" w:hAnsi="Times New Roman" w:cs="Times New Roman"/>
          <w:sz w:val="24"/>
          <w:szCs w:val="24"/>
        </w:rPr>
        <w:t>программы подготовки специалистов среднего звена</w:t>
      </w:r>
    </w:p>
    <w:p w:rsidR="009167C0" w:rsidRPr="00AC5898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67C0">
        <w:rPr>
          <w:rFonts w:ascii="Times New Roman" w:hAnsi="Times New Roman" w:cs="Times New Roman"/>
          <w:sz w:val="24"/>
          <w:szCs w:val="24"/>
        </w:rPr>
        <w:t xml:space="preserve">по специальности среднего профессионального образования </w:t>
      </w: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932781">
        <w:rPr>
          <w:rFonts w:ascii="Times New Roman" w:hAnsi="Times New Roman" w:cs="Times New Roman"/>
          <w:sz w:val="20"/>
          <w:szCs w:val="20"/>
        </w:rPr>
        <w:t>код и наименование специальности СПО</w:t>
      </w:r>
    </w:p>
    <w:p w:rsidR="009167C0" w:rsidRPr="00932781" w:rsidRDefault="009167C0" w:rsidP="009167C0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ind w:left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Квалификация: </w:t>
      </w:r>
      <w:r w:rsidRPr="009167C0">
        <w:rPr>
          <w:rFonts w:ascii="Times New Roman" w:eastAsia="DejaVu Sans" w:hAnsi="Times New Roman" w:cs="Times New Roman"/>
          <w:iCs/>
          <w:sz w:val="24"/>
          <w:szCs w:val="24"/>
          <w:lang w:eastAsia="zh-CN" w:bidi="hi-IN"/>
        </w:rPr>
        <w:t>специалист по защите в чрезвычайных ситуациях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Форма обучения: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Нормативный срок обучения: 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 год 10 месяцев</w:t>
      </w: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на базе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основного общего</w:t>
      </w:r>
      <w:r w:rsidRPr="00932781">
        <w:rPr>
          <w:rFonts w:ascii="Times New Roman" w:hAnsi="Times New Roman" w:cs="Times New Roman"/>
          <w:sz w:val="24"/>
          <w:szCs w:val="24"/>
        </w:rPr>
        <w:t xml:space="preserve"> образования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Приказ об </w:t>
      </w:r>
      <w:proofErr w:type="gramStart"/>
      <w:r w:rsidRPr="00932781">
        <w:rPr>
          <w:rFonts w:ascii="Times New Roman" w:hAnsi="Times New Roman" w:cs="Times New Roman"/>
          <w:sz w:val="24"/>
          <w:szCs w:val="24"/>
        </w:rPr>
        <w:t>утверждении</w:t>
      </w:r>
      <w:proofErr w:type="gramEnd"/>
      <w:r w:rsidRPr="00932781">
        <w:rPr>
          <w:rFonts w:ascii="Times New Roman" w:hAnsi="Times New Roman" w:cs="Times New Roman"/>
          <w:sz w:val="24"/>
          <w:szCs w:val="24"/>
        </w:rPr>
        <w:t xml:space="preserve"> ФГОС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Pr="009167C0">
        <w:rPr>
          <w:rFonts w:ascii="Times New Roman" w:eastAsia="DejaVu Sans" w:hAnsi="Times New Roman" w:cs="Times New Roman"/>
          <w:bCs/>
          <w:sz w:val="24"/>
          <w:szCs w:val="24"/>
          <w:lang w:eastAsia="zh-CN" w:bidi="hi-IN"/>
        </w:rPr>
        <w:t xml:space="preserve">07.07.2022 г.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 xml:space="preserve">г. № </w:t>
      </w:r>
      <w:r w:rsidRPr="009167C0">
        <w:rPr>
          <w:rFonts w:ascii="Times New Roman" w:hAnsi="Times New Roman" w:cs="Times New Roman"/>
          <w:sz w:val="24"/>
          <w:szCs w:val="24"/>
          <w:u w:val="single"/>
        </w:rPr>
        <w:t>535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Группа </w:t>
      </w:r>
      <w:r w:rsidR="00D3086D">
        <w:rPr>
          <w:rFonts w:ascii="Times New Roman" w:hAnsi="Times New Roman"/>
          <w:color w:val="000000"/>
          <w:sz w:val="24"/>
          <w:szCs w:val="24"/>
          <w:lang w:eastAsia="ru-RU"/>
        </w:rPr>
        <w:t>2641</w:t>
      </w:r>
    </w:p>
    <w:p w:rsidR="009167C0" w:rsidRPr="00932781" w:rsidRDefault="009167C0" w:rsidP="009167C0">
      <w:pPr>
        <w:spacing w:after="0" w:line="240" w:lineRule="auto"/>
        <w:ind w:firstLine="3544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932781">
        <w:rPr>
          <w:rFonts w:ascii="Times New Roman" w:hAnsi="Times New Roman" w:cs="Times New Roman"/>
          <w:sz w:val="24"/>
          <w:szCs w:val="24"/>
        </w:rPr>
        <w:t xml:space="preserve">Год начала подготовки по УП: </w:t>
      </w:r>
      <w:r w:rsidRPr="00932781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</w:rPr>
        <w:t>6</w:t>
      </w:r>
    </w:p>
    <w:p w:rsidR="009167C0" w:rsidRPr="001F1A78" w:rsidRDefault="009167C0" w:rsidP="009167C0">
      <w:pPr>
        <w:pStyle w:val="20"/>
        <w:shd w:val="clear" w:color="auto" w:fill="auto"/>
        <w:spacing w:after="0" w:line="240" w:lineRule="auto"/>
        <w:ind w:firstLine="363"/>
        <w:jc w:val="center"/>
        <w:rPr>
          <w:rFonts w:ascii="Times New Roman" w:hAnsi="Times New Roman"/>
          <w:sz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167C0" w:rsidRDefault="009167C0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5A2C" w:rsidRPr="00706C95" w:rsidRDefault="00535A2C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535A2C" w:rsidRPr="00706C95" w:rsidRDefault="00535A2C" w:rsidP="00535A2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5A2C" w:rsidRPr="00F55ADC" w:rsidRDefault="00535A2C" w:rsidP="00F55AD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  <w:r w:rsidR="00F55ADC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</w:p>
    <w:p w:rsidR="00535A2C" w:rsidRPr="00706C95" w:rsidRDefault="00535A2C" w:rsidP="00535A2C">
      <w:pPr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06C95"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proofErr w:type="gramStart"/>
      <w:r w:rsidRPr="00706C95">
        <w:rPr>
          <w:rFonts w:ascii="Times New Roman" w:eastAsia="Calibri" w:hAnsi="Times New Roman" w:cs="Times New Roman"/>
          <w:bCs/>
          <w:sz w:val="24"/>
          <w:szCs w:val="24"/>
        </w:rPr>
        <w:t xml:space="preserve">Настоящий учебный план основной профессиональной образовательной программы </w:t>
      </w:r>
      <w:r w:rsidRPr="00706C95">
        <w:rPr>
          <w:rFonts w:ascii="Times New Roman" w:eastAsia="Calibri" w:hAnsi="Times New Roman" w:cs="Times New Roman"/>
          <w:sz w:val="24"/>
          <w:szCs w:val="24"/>
        </w:rPr>
        <w:t>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</w:t>
      </w:r>
      <w:r w:rsidRPr="00706C95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06C95">
        <w:rPr>
          <w:rFonts w:ascii="Times New Roman" w:eastAsia="Calibri" w:hAnsi="Times New Roman" w:cs="Times New Roman"/>
          <w:sz w:val="24"/>
          <w:szCs w:val="24"/>
        </w:rPr>
        <w:t>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r w:rsidRPr="00535A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20.02.02 защита чрезвычайных ситуаций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,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End w:id="0"/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утвержденный приказом Минобрнауки России от </w:t>
      </w:r>
      <w:r w:rsidRPr="00550C8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7 июля 2022 г. N 537 </w:t>
      </w:r>
      <w:r w:rsidRPr="00706C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ФГОС СПО).</w:t>
      </w:r>
      <w:proofErr w:type="gramEnd"/>
    </w:p>
    <w:p w:rsidR="00535A2C" w:rsidRPr="00706C95" w:rsidRDefault="00535A2C" w:rsidP="00535A2C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0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35A2C" w:rsidRPr="00550C8A" w:rsidRDefault="00535A2C" w:rsidP="00535A2C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</w:t>
      </w:r>
      <w:r w:rsidRPr="00535A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20.02.02 защита чрезвычайных ситуаций 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t xml:space="preserve">(по отраслям)» (далее – ПООП). </w:t>
      </w:r>
      <w:r w:rsidRPr="00550C8A"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535A2C" w:rsidRPr="00550C8A" w:rsidRDefault="00535A2C" w:rsidP="00535A2C">
      <w:pPr>
        <w:pStyle w:val="a3"/>
        <w:tabs>
          <w:tab w:val="left" w:pos="2127"/>
          <w:tab w:val="right" w:leader="underscore" w:pos="963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50C8A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 разработки ОПОП СПО составляют: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rPr>
          <w:rFonts w:ascii="Symbol" w:eastAsia="Times New Roman" w:hAnsi="Symbol" w:cs="Arial"/>
          <w:lang w:eastAsia="ru-RU"/>
        </w:rPr>
      </w:pPr>
      <w:r w:rsidRPr="00550C8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550C8A">
        <w:rPr>
          <w:rFonts w:ascii="Times New Roman" w:eastAsia="Times New Roman" w:hAnsi="Times New Roman" w:cs="Times New Roman"/>
          <w:lang w:eastAsia="ru-RU"/>
        </w:rPr>
        <w:t xml:space="preserve">Федеральным законом «Об образовании в Российской Федерации» от 29.12.2012 г. № 273-ФЗ; 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70167); 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550C8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50C8A">
        <w:rPr>
          <w:rFonts w:ascii="Times New Roman" w:hAnsi="Times New Roman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59557); 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lastRenderedPageBreak/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Приказ Минпросвещения России от 08.11.2021 N 800 (ред. от 19.01.2023) 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66211); 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 (Зарегистрировано в Минюсте России 24.11.2022 N 71119); 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 xml:space="preserve"> 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550C8A">
        <w:rPr>
          <w:rFonts w:ascii="Times New Roman" w:hAnsi="Times New Roman"/>
          <w:sz w:val="24"/>
          <w:szCs w:val="24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535A2C" w:rsidRPr="00550C8A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C8A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осуществляется профессиональное обучение»;</w:t>
      </w:r>
    </w:p>
    <w:p w:rsidR="00535A2C" w:rsidRPr="00746EAE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6EAE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по специальности среднего профессионального образования (далее – СПО), утвержденного приказом Министерства образования и науки Российской Федерации от </w:t>
      </w:r>
      <w:r w:rsidRPr="00746EAE">
        <w:rPr>
          <w:rFonts w:ascii="Times New Roman" w:hAnsi="Times New Roman"/>
          <w:b/>
          <w:sz w:val="24"/>
          <w:szCs w:val="24"/>
        </w:rPr>
        <w:t>7 июля 2022 г. N 537</w:t>
      </w:r>
      <w:r w:rsidRPr="00746EAE">
        <w:rPr>
          <w:rFonts w:ascii="Times New Roman" w:hAnsi="Times New Roman"/>
          <w:sz w:val="24"/>
          <w:szCs w:val="24"/>
        </w:rPr>
        <w:t>, Зарегистрировано в Минюсте РФ 8 августа 2022 2014 г. Регистрационный N 69571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6EAE">
        <w:rPr>
          <w:rFonts w:ascii="Times New Roman" w:hAnsi="Times New Roman"/>
          <w:sz w:val="24"/>
          <w:szCs w:val="24"/>
        </w:rPr>
        <w:t xml:space="preserve"> «Об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20.02.04 Пожарная безопасность;</w:t>
      </w:r>
      <w:proofErr w:type="gramEnd"/>
    </w:p>
    <w:p w:rsidR="00535A2C" w:rsidRPr="00746EAE" w:rsidRDefault="00535A2C" w:rsidP="00535A2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6EAE">
        <w:rPr>
          <w:rFonts w:ascii="Times New Roman" w:hAnsi="Times New Roman"/>
          <w:sz w:val="24"/>
          <w:szCs w:val="24"/>
        </w:rPr>
        <w:t>Приказ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</w:t>
      </w:r>
      <w:proofErr w:type="gramEnd"/>
    </w:p>
    <w:p w:rsidR="00535A2C" w:rsidRDefault="00535A2C" w:rsidP="00535A2C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br/>
      </w:r>
    </w:p>
    <w:p w:rsidR="00535A2C" w:rsidRPr="00832F14" w:rsidRDefault="00535A2C" w:rsidP="00535A2C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2. Организация учебного процесса и режим занятий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– 1 сентября, окончание – в 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календарным учебным графиком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A2C" w:rsidRPr="00581D14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программы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36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включая </w:t>
      </w:r>
      <w:r w:rsidRPr="00581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работу обучающихся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взаимодействии с преподавателем (урок, практическое занятие, лабораторное занятие, консультация, лекция, семинар), практики (в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профессиональном цикле) и самостоятельную работу.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7B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07B5F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535A2C" w:rsidRPr="00470E7F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</w:t>
      </w:r>
      <w:proofErr w:type="gramEnd"/>
      <w:r w:rsidRPr="00E675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A2C" w:rsidRPr="00C51E81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535A2C" w:rsidRPr="00C51E81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535A2C" w:rsidRPr="00C51E81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C51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535A2C" w:rsidRPr="00193464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  </w:t>
      </w:r>
      <w:r w:rsidRPr="009E15F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35A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20.02.02 защита чрезвычайных ситуаций</w:t>
      </w:r>
      <w:r w:rsidRPr="006609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потребностями регионального рынка труда  и направлена на соблюдение последовательности освоения профессиональных компетенций,  принятой в отрасли.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менее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160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академических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535A2C" w:rsidRPr="001D0D7D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"Безопасность жизнедеятельности"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реализуется в соответствии с требованиями ФГОС СПО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</w:t>
      </w: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общепрофессионального учебного цикла в объеме 68 академических часов, из них на освоение основ </w:t>
      </w:r>
      <w:proofErr w:type="gramStart"/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proofErr w:type="gramEnd"/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535A2C" w:rsidRPr="001D0D7D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535A2C" w:rsidRPr="002D3C9B" w:rsidRDefault="00535A2C" w:rsidP="002D3C9B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Обязательная часть общепрофессионального цикла образовательной программы должна предусматривать изучение следующих дисциплин: 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История России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Иностранный язык в профессиональной деятельности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Безопасность жизнедеятельности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Физическая культура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Техническая механика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Информационные технологии в профессиональной деятельности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Основы эксплуатации электрооборудования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D3C9B" w:rsidRPr="0070605D">
        <w:rPr>
          <w:rFonts w:ascii="Times New Roman" w:eastAsia="Times New Roman" w:hAnsi="Times New Roman"/>
          <w:sz w:val="24"/>
          <w:szCs w:val="24"/>
          <w:lang w:eastAsia="ru-RU"/>
        </w:rPr>
        <w:t>Метрология и стандартизация</w:t>
      </w:r>
      <w:r w:rsidR="00A36A3C" w:rsidRPr="00A36A3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Профессиональный цикл образовательной программы включает </w:t>
      </w:r>
      <w:proofErr w:type="gramStart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>профессиональные</w:t>
      </w:r>
      <w:proofErr w:type="gramEnd"/>
      <w:r w:rsidRPr="009E15F1">
        <w:rPr>
          <w:rFonts w:ascii="Times New Roman" w:eastAsia="Times New Roman" w:hAnsi="Times New Roman"/>
          <w:sz w:val="24"/>
          <w:szCs w:val="24"/>
          <w:lang w:eastAsia="ru-RU"/>
        </w:rPr>
        <w:t xml:space="preserve"> модули, которые формируются в соответствии с видами деятельности.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Текущий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535A2C" w:rsidRPr="000F5E86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зачет. </w:t>
      </w:r>
    </w:p>
    <w:p w:rsidR="00535A2C" w:rsidRPr="000F5E86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часов,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 проводится в день, освобожденный от других форм учебной нагрузки.</w:t>
      </w:r>
    </w:p>
    <w:p w:rsidR="00535A2C" w:rsidRPr="000F5E86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0E1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экзаменационной сессии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ачеты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дифференцированные зачеты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проводятся за счет часов, отведенных на изучение дисциплин и междисциплинарных курсов, практик. Формы промежуточной аттестации указаны в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Плане учебного процесса (колонки 3, 4, 5)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Итоговой формой аттестации по профессиональному модулю в последнем семестре его изучения является экзамен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модулю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проверки котор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выносится решение: </w:t>
      </w:r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«основной вид деятельности </w:t>
      </w:r>
      <w:proofErr w:type="gramStart"/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освоен/не освоен</w:t>
      </w:r>
      <w:proofErr w:type="gramEnd"/>
      <w:r w:rsidRPr="0023119E">
        <w:rPr>
          <w:rFonts w:ascii="Times New Roman" w:eastAsia="Times New Roman" w:hAnsi="Times New Roman" w:cs="Times New Roman"/>
          <w:sz w:val="24"/>
          <w:szCs w:val="24"/>
          <w:lang w:eastAsia="ru-RU"/>
        </w:rPr>
        <w:t>» с выставлением оценки: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ПМ.01 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Выполнение аварийно-спасательных  в чрезвычайных ситуациях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2D3C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Планирование и организация мероприятий по прогнозированию и предупреждению чрезвычайных ситуаций природного и техногенного характера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2D3C9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семестр)</w:t>
      </w:r>
    </w:p>
    <w:p w:rsidR="00535A2C" w:rsidRPr="009E15F1" w:rsidRDefault="00535A2C" w:rsidP="001655B1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ПМ.03 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 xml:space="preserve">Обеспечение жизнедеятельности в условиях чрезвычайных ситуаций природного и техногенного характера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="002D3C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19346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Квалификационный экзамен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</w:t>
      </w:r>
      <w:r w:rsidR="001655B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55B1" w:rsidRPr="001655B1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 ОК 016-94 16781 Пожарный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</w:t>
      </w:r>
      <w:r w:rsidR="002D3C9B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          ПМ.0</w:t>
      </w:r>
      <w:r w:rsidR="001655B1">
        <w:rPr>
          <w:rFonts w:ascii="Times New Roman" w:eastAsia="Times New Roman" w:hAnsi="Times New Roman"/>
          <w:sz w:val="24"/>
          <w:szCs w:val="24"/>
          <w:lang w:eastAsia="ru-RU"/>
        </w:rPr>
        <w:t xml:space="preserve">6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>Выполнение работ по профессии 11442 Водитель автомобиля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2D3C9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655B1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семестр)</w:t>
      </w:r>
    </w:p>
    <w:p w:rsidR="00535A2C" w:rsidRPr="000F5E86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ыполнение курсовых работ предусмотрено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освоения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62ED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ПМ.02 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>Планирование и организация мероприятий по прогнозированию и предупреждению чрезвычайных ситуаций природного и техногенного характера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ПМ.0</w:t>
      </w:r>
      <w:r w:rsidR="002D3C9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C9B" w:rsidRPr="002D3C9B">
        <w:rPr>
          <w:rFonts w:ascii="Times New Roman" w:eastAsia="Times New Roman" w:hAnsi="Times New Roman"/>
          <w:sz w:val="24"/>
          <w:szCs w:val="24"/>
          <w:lang w:eastAsia="ru-RU"/>
        </w:rPr>
        <w:t>Организация работ в составе аварийно-спасательных подразделений в чрезвычайных ситуациях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</w:t>
      </w:r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профессионального цикла образовательной программы, </w:t>
      </w:r>
      <w:proofErr w:type="gramStart"/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выделяемого</w:t>
      </w:r>
      <w:proofErr w:type="gramEnd"/>
      <w:r w:rsidRPr="006316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5A2C" w:rsidRPr="006100C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рактика является обязательным разделом ППССЗ и представляет собой вид учебной деятельности, направленной на формирование, закрепление, развитие практических навыков и компетенции в процессе выполнения определенных видов работ, 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связанных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будущей профессиональной деятельностью. При реализации ППССЗ предусматриваются следующие виды практик: учебная и производственная;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  производственная практика состоит из двух этапов: практики по профилю специальности и преддипломной практики;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учебная практика и производственная практика (по профилю специальности) проводятся при освоении обучающимися профессиональных компетенций в рамках профессиональных модулей и реализуются концентрированно или рассредоточено, чередуясь с теоретическими занятиями в рамках профессиональных модулей в соответствии с положением «О прохождении учебной и производственной практик обучающимися, осваивающими образовательные программы среднего профессионального образования 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ГБПОУ МО «Щёлковский колледж»;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производственная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проводится в организациях, направление деятельности которых соответствует профилю подготовки обучающихся;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 </w:t>
      </w:r>
      <w:r w:rsidRPr="00193464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ормой аттестации по практике (учебной и производственной) является дифференцированный зачет. Аттестация по итогам учебной практики проводится в форме дифференцированного зачета; аттестация по итогам производственной практики проводится в форме дифференцированного зачета с учетом (или на основании) результатов, </w:t>
      </w:r>
      <w:proofErr w:type="gramStart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>подтвержденных</w:t>
      </w:r>
      <w:proofErr w:type="gramEnd"/>
      <w:r w:rsidRPr="006100CC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документами соответствующих организаций. Аттестация по практике может проводиться в виде комплексного дифференцированного зачета с периодичностью, установленной настоящим учебным планом.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данному </w:t>
      </w:r>
      <w:r w:rsidRPr="006208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учебному плану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практики составляет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78F">
        <w:rPr>
          <w:rFonts w:ascii="Times New Roman" w:eastAsia="Times New Roman" w:hAnsi="Times New Roman"/>
          <w:sz w:val="24"/>
          <w:szCs w:val="24"/>
          <w:lang w:eastAsia="ru-RU"/>
        </w:rPr>
        <w:t>224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часа,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составляет более 25% от часов, </w:t>
      </w: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учебному плану выделено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78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1C278F">
        <w:rPr>
          <w:rFonts w:ascii="Times New Roman" w:eastAsia="Times New Roman" w:hAnsi="Times New Roman"/>
          <w:sz w:val="24"/>
          <w:szCs w:val="24"/>
          <w:lang w:eastAsia="ru-RU"/>
        </w:rPr>
        <w:t>612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одственную практику выделено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C278F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C278F">
        <w:rPr>
          <w:rFonts w:ascii="Times New Roman" w:eastAsia="Times New Roman" w:hAnsi="Times New Roman"/>
          <w:sz w:val="24"/>
          <w:szCs w:val="24"/>
          <w:lang w:eastAsia="ru-RU"/>
        </w:rPr>
        <w:t>612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часов): и 4 недели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(144 часа) на производст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венную практику (преддипломную). </w:t>
      </w:r>
    </w:p>
    <w:p w:rsidR="00535A2C" w:rsidRPr="000F5E86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итоговая аттестация включает защиту выпускной квалификационной работы (дипломная работа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(дипломный проект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государственной итоговой аттестации предусматривает процедуру проведения демонстрационного экзамена.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Демонстрационный экзамен включается в выпускную квалификационную работу.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A2C" w:rsidRPr="00D54FEB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по специальност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F5E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  <w:r w:rsidRPr="00D54F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недели, в том числе не менее 2 недель в зимний период. </w:t>
      </w:r>
    </w:p>
    <w:p w:rsidR="00535A2C" w:rsidRPr="007309FA" w:rsidRDefault="00535A2C" w:rsidP="00535A2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32F14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535A2C" w:rsidRPr="00522DDC" w:rsidRDefault="00535A2C" w:rsidP="00535A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 w:rsidRPr="00522D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522DDC">
        <w:rPr>
          <w:rFonts w:ascii="Times New Roman" w:eastAsia="Calibri" w:hAnsi="Times New Roman" w:cs="Times New Roman"/>
          <w:bCs/>
          <w:sz w:val="24"/>
          <w:szCs w:val="24"/>
        </w:rPr>
        <w:t xml:space="preserve"> среднего профессионального образования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535A2C" w:rsidRPr="00F97B52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Общий объем образовательной программы СПО, реализуемой на базе основного общего образования, увеличивается на 1476 часов. Данный объем</w:t>
      </w:r>
      <w:r w:rsidRPr="00CB7B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специальности. Данный объем предусматривает изучение учебных предметов, направленных на формирование как личностных, метапредметных и предметных результатов, предусмотренных ФГОС среднего общего образования, так и общих и профессиональных компетенций, предусмотренных ФГОС СПО </w:t>
      </w:r>
      <w:r w:rsidRPr="00D86E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F97B5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D3C9B" w:rsidRPr="00535A2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20.02.02 защита чрезвычайных ситуаций</w:t>
      </w:r>
    </w:p>
    <w:p w:rsidR="00535A2C" w:rsidRPr="008F5F9A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0F5E86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535A2C" w:rsidRPr="002A3700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Yu Mincho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СПО </w:t>
      </w:r>
      <w:r>
        <w:rPr>
          <w:rFonts w:ascii="Times New Roman" w:eastAsia="Calibri" w:hAnsi="Times New Roman" w:cs="Times New Roman"/>
          <w:bCs/>
          <w:sz w:val="24"/>
          <w:szCs w:val="24"/>
        </w:rPr>
        <w:t>содержит</w:t>
      </w:r>
      <w:r w:rsidRPr="008F5F9A">
        <w:rPr>
          <w:rFonts w:ascii="Times New Roman" w:eastAsia="Calibri" w:hAnsi="Times New Roman" w:cs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eastAsia="Calibri" w:hAnsi="Times New Roman" w:cs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 w:cs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жизнедеятельности», «Введение в специальность».</w:t>
      </w:r>
    </w:p>
    <w:p w:rsidR="00535A2C" w:rsidRPr="0075705A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5705A">
        <w:rPr>
          <w:rFonts w:ascii="Times New Roman" w:eastAsia="Calibri" w:hAnsi="Times New Roman" w:cs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535A2C" w:rsidRPr="0075705A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35A2C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>профессии.</w:t>
      </w:r>
    </w:p>
    <w:p w:rsidR="00535A2C" w:rsidRPr="007A33C8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535A2C" w:rsidRPr="007A33C8" w:rsidRDefault="00535A2C" w:rsidP="00535A2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35A2C" w:rsidRPr="007A33C8" w:rsidRDefault="00535A2C" w:rsidP="00F55ADC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F55ADC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F55ADC">
        <w:rPr>
          <w:rFonts w:ascii="Times New Roman" w:eastAsia="Calibri" w:hAnsi="Times New Roman" w:cs="Times New Roman"/>
          <w:bCs/>
          <w:sz w:val="24"/>
          <w:szCs w:val="24"/>
        </w:rPr>
        <w:br/>
        <w:t xml:space="preserve">  </w:t>
      </w:r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eastAsia="Calibri" w:hAnsi="Times New Roman" w:cs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eastAsia="Calibri" w:hAnsi="Times New Roman" w:cs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35A2C" w:rsidRDefault="00535A2C" w:rsidP="00F55A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2F14">
        <w:rPr>
          <w:rFonts w:ascii="Times New Roman" w:hAnsi="Times New Roman"/>
          <w:b/>
          <w:sz w:val="24"/>
          <w:szCs w:val="24"/>
        </w:rPr>
        <w:t>4.</w:t>
      </w:r>
      <w:r w:rsidRPr="00832F14">
        <w:rPr>
          <w:rFonts w:ascii="Times New Roman" w:hAnsi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535A2C" w:rsidRPr="00A30455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части по специальности </w:t>
      </w:r>
      <w:r w:rsidRPr="006A3A08">
        <w:rPr>
          <w:rFonts w:eastAsia="Times New Roman"/>
          <w:i/>
          <w:lang w:eastAsia="ru-RU"/>
        </w:rPr>
        <w:t>08.02.01 Строительство и эксплуатация зданий и сооружений</w:t>
      </w:r>
      <w:r w:rsidRPr="00B670E5">
        <w:rPr>
          <w:rFonts w:ascii="Times New Roman" w:eastAsia="Times New Roman" w:hAnsi="Times New Roman"/>
          <w:i/>
          <w:sz w:val="24"/>
          <w:szCs w:val="24"/>
          <w:lang w:eastAsia="ru-RU"/>
        </w:rPr>
        <w:t>:</w:t>
      </w:r>
    </w:p>
    <w:p w:rsidR="00535A2C" w:rsidRPr="00A30455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A3045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5940 часов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35A2C" w:rsidRPr="00A30455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5940 - 1476 (общеобразовательный цикл)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216 (ГИА)=4248</w:t>
      </w:r>
    </w:p>
    <w:p w:rsidR="00535A2C" w:rsidRPr="00A30455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lastRenderedPageBreak/>
        <w:t>В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ариативная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0%)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4248*30/100=1274,4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больше или равно)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35A2C" w:rsidRPr="00A30455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бязательная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часть (7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: 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4248-1274=2974 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(может быть равно или меньше)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535A2C" w:rsidRPr="00A30455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535A2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о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 xml:space="preserve"> ФГОС СПО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ариативная часть: 5940-1476-468-144-612-1728-216=1296 (что соответствует не менее 3</w:t>
      </w:r>
      <w:r w:rsidRPr="00A30455">
        <w:rPr>
          <w:rFonts w:ascii="Times New Roman" w:eastAsia="Times New Roman" w:hAnsi="Times New Roman" w:hint="eastAsia"/>
          <w:i/>
          <w:sz w:val="24"/>
          <w:szCs w:val="24"/>
          <w:lang w:eastAsia="ru-RU"/>
        </w:rPr>
        <w:t>0%</w:t>
      </w:r>
      <w:r w:rsidRPr="00A30455">
        <w:rPr>
          <w:rFonts w:ascii="Times New Roman" w:eastAsia="Times New Roman" w:hAnsi="Times New Roman"/>
          <w:i/>
          <w:sz w:val="24"/>
          <w:szCs w:val="24"/>
          <w:lang w:eastAsia="ru-RU"/>
        </w:rPr>
        <w:t>).</w:t>
      </w:r>
    </w:p>
    <w:p w:rsidR="00535A2C" w:rsidRPr="006100C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времени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1296</w:t>
      </w:r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часов, отведенных на </w:t>
      </w:r>
      <w:proofErr w:type="gramStart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>вариативную</w:t>
      </w:r>
      <w:proofErr w:type="gramEnd"/>
      <w:r w:rsidRPr="00B9589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 циклов ППССЗ, распределен следующим образом: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2"/>
        <w:gridCol w:w="1417"/>
        <w:gridCol w:w="3402"/>
      </w:tblGrid>
      <w:tr w:rsidR="00535A2C" w:rsidRPr="007A575B" w:rsidTr="00D02A09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A2C" w:rsidRPr="007A575B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A2C" w:rsidRPr="007A575B" w:rsidRDefault="00535A2C" w:rsidP="00D02A0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ПРОФЕССИОНАЛЬНАЯ ПОДГОТОВКА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A2C" w:rsidRPr="007A575B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35A2C" w:rsidRPr="007A575B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A57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535A2C" w:rsidRPr="007168B3" w:rsidTr="00D02A09">
        <w:trPr>
          <w:trHeight w:val="54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ОП. 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Основы бережливого производства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9C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9C0A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На введение новых дисциплин 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 соответствии с потребностями регионального рынка </w:t>
            </w:r>
            <w:r w:rsidRPr="007168B3">
              <w:rPr>
                <w:rFonts w:ascii="Times New Roman" w:hAnsi="Times New Roman" w:cs="Times New Roman"/>
                <w:i/>
                <w:sz w:val="24"/>
                <w:szCs w:val="24"/>
              </w:rPr>
              <w:t>для</w:t>
            </w:r>
            <w:r w:rsidRPr="007168B3">
              <w:rPr>
                <w:rFonts w:ascii="Times New Roman" w:hAnsi="Times New Roman" w:cs="Times New Roman"/>
                <w:bCs/>
                <w:i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получения новых знаний и умений</w:t>
            </w:r>
            <w:r w:rsidRPr="007168B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</w:tc>
      </w:tr>
      <w:tr w:rsidR="00535A2C" w:rsidRPr="007168B3" w:rsidTr="00D02A09">
        <w:trPr>
          <w:trHeight w:val="5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9C0ACE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Основы ведения </w:t>
            </w:r>
            <w:proofErr w:type="gramStart"/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аварийно-спасательных</w:t>
            </w:r>
            <w:proofErr w:type="gramEnd"/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Добавлены часы для</w:t>
            </w:r>
            <w:r w:rsidRPr="007168B3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  <w:r w:rsidRPr="007168B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получения дополнительных умений и знаний к дисциплине, указанной в </w:t>
            </w: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примерной основной образовательной программе по специальности и </w:t>
            </w: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Усиление общих и профессиональных компетенций</w:t>
            </w: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9C0ACE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9C0ACE">
              <w:rPr>
                <w:rFonts w:ascii="Times New Roman" w:hAnsi="Times New Roman" w:cs="Times New Roman"/>
                <w:sz w:val="24"/>
                <w:szCs w:val="24"/>
              </w:rPr>
              <w:t>Аварийно-спасательные</w:t>
            </w:r>
            <w:proofErr w:type="gramEnd"/>
            <w:r w:rsidRPr="009C0ACE">
              <w:rPr>
                <w:rFonts w:ascii="Times New Roman" w:hAnsi="Times New Roman" w:cs="Times New Roman"/>
                <w:sz w:val="24"/>
                <w:szCs w:val="24"/>
              </w:rPr>
              <w:t xml:space="preserve">  работы на высоте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МДК.01.03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9C0ACE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Аварийно-спасательные работы на химически опасных и </w:t>
            </w:r>
            <w:proofErr w:type="spellStart"/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взырыв</w:t>
            </w:r>
            <w:proofErr w:type="gramStart"/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spellEnd"/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пожароопасных производственных объектах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535A2C" w:rsidRPr="007168B3" w:rsidRDefault="009C0ACE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A2C" w:rsidRPr="007168B3" w:rsidTr="00D02A09">
        <w:trPr>
          <w:trHeight w:val="39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ПП.02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9C0ACE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58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7168B3" w:rsidRDefault="009C0ACE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ПП. </w:t>
            </w:r>
            <w:r w:rsidR="00535A2C" w:rsidRPr="007168B3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535A2C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168B3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9C0ACE" w:rsidP="00D0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9C0ACE" w:rsidRDefault="009C0ACE" w:rsidP="00D02A09">
            <w:pPr>
              <w:rPr>
                <w:color w:val="000000"/>
              </w:rPr>
            </w:pPr>
            <w:r w:rsidRPr="009C0ACE">
              <w:rPr>
                <w:rFonts w:ascii="Times New Roman" w:hAnsi="Times New Roman" w:cs="Times New Roman"/>
                <w:sz w:val="24"/>
                <w:szCs w:val="24"/>
              </w:rPr>
              <w:t>МДК 04.02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9C0ACE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0ACE">
              <w:rPr>
                <w:rFonts w:ascii="Times New Roman" w:hAnsi="Times New Roman" w:cs="Times New Roman"/>
                <w:sz w:val="24"/>
                <w:szCs w:val="24"/>
              </w:rPr>
              <w:t>Организация спасения пострадавших в зонах 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9C0ACE" w:rsidP="00D0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7168B3" w:rsidRDefault="001655B1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1655B1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Аварийно-спасательное, газоспасательное и пожарное оборудование и инструменты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1655B1" w:rsidP="00D0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7168B3" w:rsidRDefault="001655B1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35A2C" w:rsidRPr="007168B3">
              <w:rPr>
                <w:rFonts w:ascii="Times New Roman" w:hAnsi="Times New Roman" w:cs="Times New Roman"/>
                <w:sz w:val="24"/>
                <w:szCs w:val="24"/>
              </w:rPr>
              <w:t>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1655B1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1655B1" w:rsidP="00D02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1655B1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A2C" w:rsidRPr="001655B1" w:rsidRDefault="001655B1" w:rsidP="0016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ПП.04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35A2C" w:rsidRPr="007168B3" w:rsidRDefault="001655B1" w:rsidP="00D02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A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2C" w:rsidRPr="007168B3" w:rsidRDefault="001655B1" w:rsidP="0016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108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5B1" w:rsidRPr="007168B3" w:rsidTr="001655B1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5B1" w:rsidRPr="00621A36" w:rsidRDefault="001655B1" w:rsidP="001655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1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05.01</w:t>
            </w:r>
          </w:p>
          <w:p w:rsidR="001655B1" w:rsidRPr="00621A36" w:rsidRDefault="001655B1" w:rsidP="0016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B1" w:rsidRPr="001655B1" w:rsidRDefault="001655B1" w:rsidP="00D02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55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Теоретические основы рабочей профессии пожарный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1" w:rsidRDefault="001655B1" w:rsidP="001655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72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B1" w:rsidRPr="007168B3" w:rsidRDefault="001655B1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655B1" w:rsidRPr="007168B3" w:rsidTr="001655B1">
        <w:trPr>
          <w:trHeight w:val="5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55B1" w:rsidRPr="00621A36" w:rsidRDefault="00CA5996" w:rsidP="0016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>УП. 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55B1" w:rsidRPr="00621A36" w:rsidRDefault="00CA5996" w:rsidP="00D02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55B1" w:rsidRDefault="00CA5996" w:rsidP="00DC7B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7</w:t>
            </w:r>
            <w:r w:rsidR="00DC7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5B1" w:rsidRPr="007168B3" w:rsidRDefault="001655B1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5AD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DC" w:rsidRPr="007168B3" w:rsidRDefault="00F55ADC" w:rsidP="00F55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>ПП. 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DC" w:rsidRPr="007168B3" w:rsidRDefault="00F55AD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1A3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Производственная практика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DC" w:rsidRPr="007168B3" w:rsidRDefault="00F55AD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DC" w:rsidRPr="007168B3" w:rsidRDefault="00F55AD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55AD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5ADC" w:rsidRPr="00F55ADC" w:rsidRDefault="00F55ADC" w:rsidP="00F55AD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ПМ.06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5ADC" w:rsidRPr="00F55ADC" w:rsidRDefault="00F55AD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5A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профессии 11442 Водитель автомобиля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DC" w:rsidRPr="007168B3" w:rsidRDefault="00F55ADC" w:rsidP="00DC7B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  <w:r w:rsidR="00DC7B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5ADC" w:rsidRPr="007168B3" w:rsidRDefault="00F55AD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Промежуточная аттестация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A2C" w:rsidRPr="007168B3" w:rsidRDefault="00535A2C" w:rsidP="00F55A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F55A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A2C" w:rsidRPr="007168B3" w:rsidRDefault="00535A2C" w:rsidP="00D02A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35A2C" w:rsidRPr="007168B3" w:rsidTr="00D02A09">
        <w:trPr>
          <w:trHeight w:val="2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35A2C" w:rsidRPr="007168B3" w:rsidRDefault="00535A2C" w:rsidP="00D02A0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A2C" w:rsidRPr="007168B3" w:rsidRDefault="00535A2C" w:rsidP="00D02A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35A2C" w:rsidRPr="007168B3" w:rsidRDefault="00535A2C" w:rsidP="00D02A0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168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A2C" w:rsidRPr="007168B3" w:rsidRDefault="00535A2C" w:rsidP="00D02A09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35A2C" w:rsidRPr="006100CC" w:rsidRDefault="00535A2C" w:rsidP="00535A2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088A" w:rsidRDefault="002D088A"/>
    <w:sectPr w:rsidR="002D088A" w:rsidSect="002D0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Segoe Print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35A2C"/>
    <w:rsid w:val="000A0E64"/>
    <w:rsid w:val="001655B1"/>
    <w:rsid w:val="001A6B11"/>
    <w:rsid w:val="001C278F"/>
    <w:rsid w:val="002D088A"/>
    <w:rsid w:val="002D3C9B"/>
    <w:rsid w:val="004637B4"/>
    <w:rsid w:val="00535A2C"/>
    <w:rsid w:val="0080381B"/>
    <w:rsid w:val="009167C0"/>
    <w:rsid w:val="009C0ACE"/>
    <w:rsid w:val="00A36A3C"/>
    <w:rsid w:val="00B73A02"/>
    <w:rsid w:val="00CA5996"/>
    <w:rsid w:val="00CC7A04"/>
    <w:rsid w:val="00D3086D"/>
    <w:rsid w:val="00DC7BC8"/>
    <w:rsid w:val="00F55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A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подтабл"/>
    <w:basedOn w:val="a"/>
    <w:link w:val="a4"/>
    <w:uiPriority w:val="34"/>
    <w:qFormat/>
    <w:rsid w:val="00535A2C"/>
    <w:pPr>
      <w:ind w:left="720"/>
      <w:contextualSpacing/>
    </w:pPr>
  </w:style>
  <w:style w:type="character" w:customStyle="1" w:styleId="FontStyle94">
    <w:name w:val="Font Style94"/>
    <w:basedOn w:val="a0"/>
    <w:rsid w:val="00535A2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aliases w:val="Содержание. 2 уровень Знак,подтабл Знак"/>
    <w:link w:val="a3"/>
    <w:uiPriority w:val="34"/>
    <w:qFormat/>
    <w:rsid w:val="00535A2C"/>
  </w:style>
  <w:style w:type="character" w:customStyle="1" w:styleId="2">
    <w:name w:val="Основной текст (2)_"/>
    <w:link w:val="20"/>
    <w:locked/>
    <w:rsid w:val="009167C0"/>
    <w:rPr>
      <w:b/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167C0"/>
    <w:pPr>
      <w:shd w:val="clear" w:color="auto" w:fill="FFFFFF"/>
      <w:spacing w:after="420" w:line="240" w:lineRule="atLeast"/>
    </w:pPr>
    <w:rPr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9</Pages>
  <Words>3255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2023-09-11T10:54:00Z</dcterms:created>
  <dcterms:modified xsi:type="dcterms:W3CDTF">2026-05-05T10:52:00Z</dcterms:modified>
</cp:coreProperties>
</file>