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C4494" w:rsidRPr="00832F14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494" w:rsidRDefault="009C4494" w:rsidP="009C44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9C4494" w:rsidRPr="00832F14" w:rsidRDefault="009C4494" w:rsidP="009C449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C4494" w:rsidRPr="0077628F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26D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Pr="00124BD3">
        <w:rPr>
          <w:rFonts w:ascii="Times New Roman" w:hAnsi="Times New Roman"/>
          <w:sz w:val="24"/>
          <w:szCs w:val="24"/>
        </w:rPr>
        <w:t>11 января 2018 г. № 25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</w:t>
      </w:r>
      <w:proofErr w:type="gramEnd"/>
      <w:r w:rsidRPr="00832F1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24BD3">
        <w:rPr>
          <w:rFonts w:ascii="Times New Roman" w:hAnsi="Times New Roman"/>
          <w:sz w:val="24"/>
          <w:szCs w:val="24"/>
        </w:rPr>
        <w:t>05 февраля 2018 г. регистрационный № 49884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  <w:proofErr w:type="gramEnd"/>
    </w:p>
    <w:p w:rsidR="002A3700" w:rsidRPr="0096180E" w:rsidRDefault="009C4494" w:rsidP="002A370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00">
        <w:rPr>
          <w:rFonts w:ascii="Times New Roman" w:hAnsi="Times New Roman"/>
          <w:sz w:val="24"/>
          <w:szCs w:val="24"/>
        </w:rPr>
        <w:t xml:space="preserve">на основе </w:t>
      </w:r>
      <w:r w:rsidR="002A3700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2A37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A3700" w:rsidRPr="009618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A3700" w:rsidRPr="00684B37" w:rsidRDefault="002A3700" w:rsidP="002A370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>а также</w:t>
      </w:r>
      <w:r w:rsidRPr="00684B37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 xml:space="preserve"> с учетом проекта примерной основной образовательной программы по профессии </w:t>
      </w:r>
      <w:r w:rsidRPr="0058124E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>08.02.01  Строительство и эксплуатации зданий и сооружений</w:t>
      </w:r>
      <w:r w:rsidRPr="00684B37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 xml:space="preserve"> (далее – ПООП). </w:t>
      </w:r>
    </w:p>
    <w:p w:rsidR="009C4494" w:rsidRPr="002A3700" w:rsidRDefault="009C4494" w:rsidP="002A3700">
      <w:pPr>
        <w:pStyle w:val="ConsPlusTitle"/>
        <w:tabs>
          <w:tab w:val="left" w:pos="993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2A3700" w:rsidRDefault="009C4494" w:rsidP="009C449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700">
        <w:rPr>
          <w:rFonts w:ascii="Times New Roman" w:hAnsi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5357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F5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216805">
        <w:rPr>
          <w:rFonts w:ascii="Times New Roman" w:eastAsia="Times New Roman" w:hAnsi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71763);</w:t>
      </w:r>
    </w:p>
    <w:p w:rsidR="002A3700" w:rsidRPr="007E0D3D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Pr="00216805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1680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2A3700" w:rsidRPr="004040AC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A3700" w:rsidRPr="004040AC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(Зарегистрировано в Минюсте России 24.11.2022 N 71119)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профессиональное обучение»;</w:t>
      </w:r>
    </w:p>
    <w:p w:rsidR="002A3700" w:rsidRPr="00EE0282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E0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10 января 2018 г. № 2 «Об утверждении 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</w:t>
      </w: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юстиции Российской Федерации 26 января, регистрационный № 49797);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</w:t>
      </w:r>
      <w:proofErr w:type="gramEnd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968»); </w:t>
      </w:r>
      <w:proofErr w:type="gramEnd"/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A3700" w:rsidRDefault="002A3700" w:rsidP="002A3700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/>
          <w:bCs/>
          <w:sz w:val="24"/>
          <w:szCs w:val="24"/>
          <w:lang w:bidi="en-US"/>
        </w:rPr>
      </w:pPr>
    </w:p>
    <w:p w:rsidR="00761577" w:rsidRPr="002A3700" w:rsidRDefault="00761577" w:rsidP="002A3700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720"/>
        <w:contextualSpacing/>
        <w:jc w:val="both"/>
        <w:rPr>
          <w:rFonts w:ascii="Times New Roman" w:eastAsia="Corbel" w:hAnsi="Times New Roman"/>
          <w:b/>
          <w:bCs/>
          <w:sz w:val="24"/>
          <w:szCs w:val="24"/>
          <w:lang w:bidi="en-US"/>
        </w:rPr>
      </w:pPr>
      <w:r w:rsidRPr="002A3700">
        <w:rPr>
          <w:rFonts w:ascii="Times New Roman" w:eastAsia="Corbel" w:hAnsi="Times New Roman"/>
          <w:b/>
          <w:bCs/>
          <w:sz w:val="24"/>
          <w:szCs w:val="24"/>
          <w:lang w:bidi="en-US"/>
        </w:rPr>
        <w:t>Профессиональные стандарты: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«Машинист автогрейдера», утвержден приказом Министерства труда и социальной защиты Российской Федерации от 21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ноября 2014 г. № 932н (зарегистрирован Министерством юстиции Российской Федерации 19 декабря 2014 г., регистрационный № 35270)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Асфальтобетонщик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», утвержден приказом Министерства труда и социальной защиты Российской Федерации от 22 декабря 2014 г. № 1098н (зарегистрирован Министерством юстиции Российской Федерации 26 января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35725)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16.024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«Машинист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асфальтоукладчика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», утвержден приказом Министерства труда и социальной защиты Российской Федерации от 4 декабря 2014 г. № 973н (зарегистрирован Министерством юстиции Российской Федерации 25 декабря 2014 г. регистрационный № 35409)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16.025  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 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2017г., регистрационный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47442) </w:t>
      </w: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с</w:t>
      </w:r>
      <w:proofErr w:type="gram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бульдозера», утвержден приказом Министерства труда и социальной защиты Российской Федерации от 8 декабря 2014 г. № 984н (зарегистрирован Министерством юстиции Российской Федерации 26 декабря 2014г., регистрационный № 35421)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16.028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экскаватора», утвержден приказом Министерства труда и социальной защиты Российской Федерации от 21 ноября 2014 г. № 931н (зарегистрирован Министерством юстиции Российской Федерации 17 декабря 2014 г., регистрационный № 35216)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16.032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16.034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«Специалист в области обеспечения строительного производства материалами и конструкциями», утвержден приказом Министерства труда и социальной защиты Российской Федерации от 4 декабря 2014 г.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972н (зарегистрирован  Министерством юстиции Российской Федерации 29 декабря 2014 г., регистрационный № 35470)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16.042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«Мостовщик», утвержден приказом Министерства труда и социальной защиты Российской Федерации от 22 декабря 2014 г. № 1096н (зарегистрирован Министерством юстиции Российской Федерации 5 февраля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35889)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16.043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«Дорожный рабочий», утвержден приказом Министерства труда и социальной защиты Российской Федерации от 22 декабря 2014 г. № 1078н (зарегистрирован Министерством юстиции Российской Федерации 22 января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35645)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16.100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автогудронатора», утвержден приказом Министерства труда и социальной защиты Российской Федерации от 6 декабря 2016 года № 714н (зарегистрирован Министерством юстиции Российской Федерации 15 декабря 2016 г., регистрационный № 44739)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Профессиональный стандарт «Машинист машин для транспортировки бетонных смесей», утвержден приказом Министерства труда и социальной защиты Российской Федерации от 6 декабря 2016 года № 713н (зарегистрирован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Министерством юстиции Российской Федерации 15 декабря 2016 г., регистрационный № 44746)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«Машинист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щебнераспределителя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»,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утвержден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приказом Министерства труда и социальной защиты Российской Федерации от 6 декабря 2016 года № 712н (зарегистрирован Министерством юстиции Российской Федерации 15 декабря 2016 г., регистрационный № 44737)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16.101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битумоплавильной передвижной установки», утвержден приказом Министерства труда и социальной защиты Российской Федерации от 6 декабря 2016 года № 715н (зарегистрирован Министерством юстиции Российской Федерации 15 декабря 2016 г., регистрационный № 44740)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16.099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катка», утвержден приказом Министерства труда и социальной защиты Российской Федерации от 6 декабря 2016 года № 716н (зарегистрирован Министерством юстиции Российской Федерации 15 декабря 2016 г., регистрационный № 44745)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комбинированной дорожной машины», утвержден приказом Министерства труда и социальной защиты Российской Федерации от 1 марта 2017 г. № 206н (зарегистрирован Министерством юстиции Российской Федерации 24 марта 2017 г., регистрационный № 46133)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16.116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Профессиональный стандарт «Машинист машины для укладки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геосинтетических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материалов», утвержден приказом Министерства труда и социальной защиты Российской Федерации от 1 марта 2017 г. № 209н (зарегистрирован Министерством юстиции Российской Федерации 16 марта 2017 г., регистрационный № 45996)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перегружателя асфальтобетона», утвержден приказом Министерства труда и социальной защиты Российской Федерации от 1 марта 2017 г. № 207н (зарегистрирован Министерством юстиции Российской Федерации 22 марта 2017 г., регистрационный № 46082)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16.118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Профессиональный стандарт «Машинист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разогревателя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(нагревателя) асфальтобетона», утвержден приказом Министерства труда и социальной защиты Российской Федерации от 15 февраля 2017 г.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186н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(зарегистрирован Министерством юстиции Российской Федерации 16 марта 2017 г., регистрационный № 45987)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16.109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машин по транспортировке растворных смесей», утвержден приказом Министерства труда и социальной защиты Российской Федерации от 17 января 2017 г. № 41н (зарегистрирован Министерством юстиции Российской Федерации 27 января 2017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45443)</w:t>
      </w:r>
    </w:p>
    <w:p w:rsidR="00761577" w:rsidRPr="00761577" w:rsidRDefault="00761577" w:rsidP="0076157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sz w:val="24"/>
          <w:szCs w:val="24"/>
          <w:lang w:bidi="en-US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61577" w:rsidRPr="00761577" w:rsidRDefault="00761577" w:rsidP="0076157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sz w:val="24"/>
          <w:szCs w:val="24"/>
          <w:lang w:bidi="en-US"/>
        </w:rPr>
        <w:t>Трудовой кодекс Российской Федерации от 30 декабря 2001г. №197-ФЗ (с изменениями);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761577" w:rsidRPr="00761577" w:rsidRDefault="00761577" w:rsidP="0076157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494" w:rsidRPr="00581D1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9C4494" w:rsidRPr="00470E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9C4494" w:rsidRPr="009E11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9C4494" w:rsidRPr="009E11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9C4494" w:rsidRPr="005D2D3A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BC6">
        <w:rPr>
          <w:rFonts w:ascii="Times New Roman" w:eastAsia="Times New Roman" w:hAnsi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по специальности </w:t>
      </w:r>
      <w:r w:rsidRPr="00F174BE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2A37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профессиональным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«Геодезия»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C4494" w:rsidRPr="001D0D7D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C4494" w:rsidRPr="001D0D7D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9C4494" w:rsidRPr="000F5E86" w:rsidRDefault="009C4494" w:rsidP="009C44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"Адаптивные информационные и коммуникационные технологии",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обеспечиваю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 xml:space="preserve">выносится решение: «основной вид деятельности </w:t>
      </w:r>
      <w:proofErr w:type="gramStart"/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освоен/не освоен</w:t>
      </w:r>
      <w:proofErr w:type="gramEnd"/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производству дорожно-строительных материалов</w:t>
      </w:r>
      <w:r w:rsidRPr="00C67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эксплуатации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</w:t>
      </w:r>
    </w:p>
    <w:p w:rsidR="009C4494" w:rsidRPr="00223BB7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Выполнение работ по одной или нескольким профессиям рабочих, должностям служащих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11889 Дорожный рабочий 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9C4494" w:rsidRPr="00B40B2F" w:rsidRDefault="009C4494" w:rsidP="009C44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МДК.01.03.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Изыскание и проектирование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семестр) МДК.01.03. </w:t>
      </w:r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>Монтаж и эксплуатация мультисервисных сетей абонентского доступа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семестр);</w:t>
      </w:r>
    </w:p>
    <w:p w:rsidR="009C4494" w:rsidRPr="00B81194" w:rsidRDefault="009C4494" w:rsidP="009C44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EF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МДК.03.02. </w:t>
      </w:r>
      <w:r w:rsidRPr="006603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автомобильных дорог и аэродромов 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(7 семестр).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1188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21 неделя (756 часов)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</w:t>
      </w:r>
      <w:proofErr w:type="gram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(216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ПМ. 03 – 4 недели (144 час);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</w:t>
      </w:r>
      <w:proofErr w:type="gram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(108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 02 -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час);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03 -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252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 в 6 семестре и 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5 недель в 7 семестре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3 недели (108 час);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 недели (72 час);</w:t>
      </w:r>
    </w:p>
    <w:p w:rsidR="009C4494" w:rsidRPr="00D54FEB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B74A2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</w:t>
      </w:r>
      <w:r w:rsidRPr="00D54F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D54FEB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9C4494" w:rsidRPr="00832F14" w:rsidRDefault="009C4494" w:rsidP="009C44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522DDC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220BC6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3700" w:rsidRPr="008F5F9A" w:rsidRDefault="009C4494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="002A3700"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 w:rsidR="002A3700"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="002A3700"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 w:rsidR="002A3700"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="002A3700"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2A3700" w:rsidRPr="002A3700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287640" w:rsidRPr="00287640">
        <w:rPr>
          <w:rFonts w:ascii="Times New Roman" w:eastAsia="Yu Mincho" w:hAnsi="Times New Roman"/>
          <w:b/>
          <w:sz w:val="24"/>
          <w:szCs w:val="24"/>
          <w:lang w:eastAsia="ru-RU"/>
        </w:rPr>
        <w:t>Основы безопасности и защита Родины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>», «Введение в специальность».</w:t>
      </w:r>
    </w:p>
    <w:p w:rsidR="002A3700" w:rsidRPr="0075705A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2A3700" w:rsidRDefault="0028764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="002A3700"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="002A3700"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="002A3700"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="002A3700"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="002A3700" w:rsidRPr="007A33C8">
        <w:rPr>
          <w:rFonts w:ascii="Times New Roman" w:hAnsi="Times New Roman"/>
          <w:bCs/>
          <w:sz w:val="24"/>
          <w:szCs w:val="24"/>
        </w:rPr>
        <w:t xml:space="preserve">) </w:t>
      </w:r>
      <w:r w:rsidR="002A3700"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="002A3700"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2A3700" w:rsidRPr="007A33C8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</w:t>
      </w:r>
      <w:r w:rsidRPr="007A33C8">
        <w:rPr>
          <w:rFonts w:ascii="Times New Roman" w:hAnsi="Times New Roman"/>
          <w:bCs/>
          <w:sz w:val="24"/>
          <w:szCs w:val="24"/>
        </w:rPr>
        <w:lastRenderedPageBreak/>
        <w:t xml:space="preserve">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2A3700" w:rsidRPr="007A33C8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A3700" w:rsidRPr="007A33C8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2A3700" w:rsidRPr="007A33C8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2A3700" w:rsidRPr="007A33C8" w:rsidRDefault="002A3700" w:rsidP="002A3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9C4494" w:rsidRPr="000F5E86" w:rsidRDefault="009C4494" w:rsidP="002A370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2746"/>
        <w:gridCol w:w="1054"/>
        <w:gridCol w:w="1739"/>
        <w:gridCol w:w="901"/>
        <w:gridCol w:w="2278"/>
      </w:tblGrid>
      <w:tr w:rsidR="009C4494" w:rsidRPr="00590864" w:rsidTr="00CF10C6">
        <w:trPr>
          <w:tblHeader/>
        </w:trPr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Сметы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организации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 xml:space="preserve">Способы поиска работы, рекомендации по </w:t>
            </w: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трудоустройству, планирование карьеры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дисциплины.  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278" w:type="dxa"/>
          </w:tcPr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Цели и задачи: планировать предпринимательскую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деятельность в профессиональной сфере. </w:t>
            </w:r>
            <w:r w:rsidRPr="0063621A">
              <w:rPr>
                <w:sz w:val="20"/>
                <w:szCs w:val="20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>Разработка предпринимательской идеи.</w:t>
            </w:r>
          </w:p>
          <w:p w:rsidR="009C4494" w:rsidRPr="0063621A" w:rsidRDefault="009C4494" w:rsidP="00CF1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"Адаптивные информационные и коммуникационные технологии"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9C4494" w:rsidRPr="0063621A" w:rsidRDefault="009C4494" w:rsidP="00CF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</w:t>
            </w:r>
            <w:proofErr w:type="gramStart"/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новой</w:t>
            </w:r>
            <w:proofErr w:type="gramEnd"/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адаптационной 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дисциплины, обеспечивающей коррекцию нарушений развития и социальную адаптацию обучающихся инвалидов и лиц с ограниченными возможностями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lastRenderedPageBreak/>
              <w:t>здоровья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667F33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9C4494" w:rsidRPr="00667F33" w:rsidRDefault="009C4494" w:rsidP="00CF10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1140</w:t>
            </w:r>
          </w:p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362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8" w:type="dxa"/>
          </w:tcPr>
          <w:p w:rsidR="009C4494" w:rsidRPr="00160B80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9C4494" w:rsidRPr="00590864" w:rsidTr="00CF10C6">
        <w:trPr>
          <w:trHeight w:val="626"/>
        </w:trPr>
        <w:tc>
          <w:tcPr>
            <w:tcW w:w="1164" w:type="dxa"/>
          </w:tcPr>
          <w:p w:rsidR="009C4494" w:rsidRPr="00365C3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9C4494" w:rsidRPr="00365C3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147A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054" w:type="dxa"/>
          </w:tcPr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F5B">
              <w:rPr>
                <w:rFonts w:ascii="Times New Roman" w:eastAsia="Times New Roman" w:hAnsi="Times New Roman"/>
                <w:b/>
                <w:lang w:eastAsia="ru-RU"/>
              </w:rPr>
              <w:t>592</w:t>
            </w:r>
          </w:p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4494" w:rsidRPr="00C20848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9C4494" w:rsidRPr="00C20848" w:rsidRDefault="009C4494" w:rsidP="00CF10C6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01" w:type="dxa"/>
          </w:tcPr>
          <w:p w:rsidR="009C4494" w:rsidRPr="00C20848" w:rsidRDefault="009C4494" w:rsidP="00CF1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278" w:type="dxa"/>
            <w:vMerge w:val="restart"/>
          </w:tcPr>
          <w:p w:rsidR="009C4494" w:rsidRPr="00667F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9C4494" w:rsidRPr="00FA17DB" w:rsidTr="00CF10C6">
        <w:tc>
          <w:tcPr>
            <w:tcW w:w="1164" w:type="dxa"/>
            <w:vAlign w:val="center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hAnsi="Times New Roman"/>
              </w:rPr>
              <w:t>Изыскание и проектирование автомобильных дорог и аэродромов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286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МДК.01.04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ПМ.1.</w:t>
            </w:r>
            <w:proofErr w:type="gramStart"/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1002"/>
        </w:trPr>
        <w:tc>
          <w:tcPr>
            <w:tcW w:w="1164" w:type="dxa"/>
          </w:tcPr>
          <w:p w:rsidR="009C4494" w:rsidRPr="00C20848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9C4494" w:rsidRPr="00C20848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1054" w:type="dxa"/>
          </w:tcPr>
          <w:p w:rsidR="009C4494" w:rsidRPr="00C2084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9C4494" w:rsidRPr="00C2084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01" w:type="dxa"/>
          </w:tcPr>
          <w:p w:rsidR="009C4494" w:rsidRPr="00C2084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278" w:type="dxa"/>
            <w:vMerge w:val="restart"/>
          </w:tcPr>
          <w:p w:rsidR="009C4494" w:rsidRPr="00667F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lang w:eastAsia="ru-RU"/>
              </w:rPr>
              <w:t>Дорожно-строительные материалы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Производственные предприятия дорожной отрасли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ПМ.2.</w:t>
            </w:r>
            <w:proofErr w:type="gramStart"/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946"/>
        </w:trPr>
        <w:tc>
          <w:tcPr>
            <w:tcW w:w="1164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278" w:type="dxa"/>
            <w:vMerge w:val="restart"/>
          </w:tcPr>
          <w:p w:rsidR="009C4494" w:rsidRPr="00F72A23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Эксплуатация дорожных машин, автомобилей и тракторов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  <w:tc>
          <w:tcPr>
            <w:tcW w:w="1054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Транспортные сооружения</w:t>
            </w:r>
          </w:p>
        </w:tc>
        <w:tc>
          <w:tcPr>
            <w:tcW w:w="1054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rPr>
          <w:trHeight w:val="261"/>
        </w:trPr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rPr>
          <w:trHeight w:val="261"/>
        </w:trPr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ПМ.3.</w:t>
            </w:r>
            <w:proofErr w:type="gramStart"/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946"/>
        </w:trPr>
        <w:tc>
          <w:tcPr>
            <w:tcW w:w="1164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AA0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278" w:type="dxa"/>
            <w:vMerge w:val="restart"/>
          </w:tcPr>
          <w:p w:rsidR="009C4494" w:rsidRPr="00F72A23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2746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261"/>
        </w:trPr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ПП.04</w:t>
            </w:r>
          </w:p>
        </w:tc>
        <w:tc>
          <w:tcPr>
            <w:tcW w:w="2746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ПМ.4.</w:t>
            </w:r>
            <w:proofErr w:type="gramStart"/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78" w:type="dxa"/>
            <w:vMerge w:val="restart"/>
          </w:tcPr>
          <w:p w:rsidR="009C4494" w:rsidRPr="003E1F1A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2746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901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ПП.05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ПМ.5.</w:t>
            </w:r>
            <w:proofErr w:type="gramStart"/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  <w:vAlign w:val="center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9C4494" w:rsidRPr="00D63C2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1237F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9C4494" w:rsidRPr="005B7489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9C4494" w:rsidRPr="003E1F1A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pStyle w:val="a5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Default="009C4494" w:rsidP="009C4494">
      <w:pPr>
        <w:spacing w:after="0" w:line="240" w:lineRule="auto"/>
        <w:jc w:val="center"/>
      </w:pPr>
    </w:p>
    <w:p w:rsidR="00215F13" w:rsidRDefault="00215F13"/>
    <w:sectPr w:rsidR="00215F13" w:rsidSect="00BE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D02"/>
    <w:multiLevelType w:val="hybridMultilevel"/>
    <w:tmpl w:val="D068BC6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D213B"/>
    <w:multiLevelType w:val="hybridMultilevel"/>
    <w:tmpl w:val="02D289E8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10F1"/>
    <w:multiLevelType w:val="hybridMultilevel"/>
    <w:tmpl w:val="2064E820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94FA4"/>
    <w:multiLevelType w:val="hybridMultilevel"/>
    <w:tmpl w:val="1FC4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5727"/>
    <w:multiLevelType w:val="hybridMultilevel"/>
    <w:tmpl w:val="93DCF82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872EB"/>
    <w:multiLevelType w:val="hybridMultilevel"/>
    <w:tmpl w:val="E0C8EC7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94"/>
    <w:rsid w:val="00215F13"/>
    <w:rsid w:val="00287640"/>
    <w:rsid w:val="002A3700"/>
    <w:rsid w:val="00761577"/>
    <w:rsid w:val="009C4494"/>
    <w:rsid w:val="009F79E2"/>
    <w:rsid w:val="00A46737"/>
    <w:rsid w:val="00B31003"/>
    <w:rsid w:val="00B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9C44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9C4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A46737"/>
    <w:rPr>
      <w:rFonts w:ascii="Corbel" w:eastAsia="Corbel" w:hAnsi="Corbel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44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9C4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2020-11-06T07:23:00Z</dcterms:created>
  <dcterms:modified xsi:type="dcterms:W3CDTF">2024-04-08T11:55:00Z</dcterms:modified>
</cp:coreProperties>
</file>