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Приложение</w:t>
      </w:r>
    </w:p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FD7CDC" w:rsidRPr="00186BBF" w:rsidRDefault="00186BBF" w:rsidP="00186BBF">
      <w:pPr>
        <w:spacing w:after="590" w:line="265" w:lineRule="auto"/>
        <w:ind w:left="10" w:right="-1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УЧЕБНЫЙ ПЛАН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FD7CDC" w:rsidRPr="00186BBF" w:rsidRDefault="00FD7CDC" w:rsidP="00FD7CDC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FD7CDC" w:rsidRPr="00186BBF" w:rsidRDefault="00186BBF" w:rsidP="00FD7CDC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FD7CDC" w:rsidRPr="00186BBF" w:rsidRDefault="00FD7CDC" w:rsidP="00FD7CDC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FD7CDC" w:rsidRPr="00186BBF" w:rsidRDefault="00FD7CDC" w:rsidP="00FD7CDC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/>
      </w:tblPr>
      <w:tblGrid>
        <w:gridCol w:w="3926"/>
        <w:gridCol w:w="6237"/>
      </w:tblGrid>
      <w:tr w:rsidR="00FD7CDC" w:rsidRPr="00186BBF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186BBF">
              <w:rPr>
                <w:rFonts w:ascii="Times New Roman" w:hAnsi="Times New Roman"/>
                <w:sz w:val="24"/>
                <w:szCs w:val="24"/>
              </w:rPr>
              <w:t>дизайнер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FD7CDC" w:rsidRPr="00186BBF" w:rsidRDefault="00186BBF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срок обучения - 3</w:t>
            </w:r>
            <w:r w:rsidR="00FD7CDC" w:rsidRPr="00186BBF">
              <w:rPr>
                <w:rFonts w:ascii="Times New Roman" w:hAnsi="Times New Roman"/>
                <w:sz w:val="24"/>
                <w:szCs w:val="24"/>
              </w:rPr>
              <w:t xml:space="preserve"> года и 10 мес.</w:t>
            </w:r>
            <w:r w:rsidR="00FD7CDC" w:rsidRPr="0018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CDC" w:rsidRPr="00186BBF" w:rsidRDefault="00FD7CDC" w:rsidP="00186B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от 05.05</w:t>
            </w:r>
            <w:r w:rsidRPr="00186BBF">
              <w:rPr>
                <w:rFonts w:ascii="Times New Roman" w:hAnsi="Times New Roman"/>
                <w:sz w:val="24"/>
                <w:szCs w:val="24"/>
                <w:u w:val="single"/>
              </w:rPr>
              <w:t>.2022 г. № 3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</w:p>
          <w:p w:rsidR="00FD7CDC" w:rsidRPr="00186BBF" w:rsidRDefault="00FD7CDC" w:rsidP="0018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F0464C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40</w:t>
            </w:r>
          </w:p>
          <w:p w:rsidR="00FD7CDC" w:rsidRPr="00186BBF" w:rsidRDefault="00FD7CDC" w:rsidP="00383DF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186BBF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F0464C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</w:p>
    <w:p w:rsidR="00FD7CDC" w:rsidRDefault="00FD7C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C1CCA" w:rsidRDefault="00CC1CCA" w:rsidP="00CC1C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CC1CCA" w:rsidRPr="00832F14" w:rsidRDefault="00CC1CCA" w:rsidP="00CC1C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CCA" w:rsidRDefault="00CC1CCA" w:rsidP="00CC1CC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CC1CCA" w:rsidRPr="00832F14" w:rsidRDefault="00CC1CCA" w:rsidP="00CC1CCA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13750" w:rsidRDefault="00CC1CCA" w:rsidP="00613750">
      <w:pPr>
        <w:pStyle w:val="ConsPlusNormal"/>
        <w:spacing w:before="240"/>
        <w:ind w:firstLine="540"/>
        <w:jc w:val="both"/>
      </w:pPr>
      <w:r w:rsidRPr="00832F14">
        <w:rPr>
          <w:bCs/>
        </w:rPr>
        <w:t xml:space="preserve">Настоящий учебный план основной профессиональной образовательной программы </w:t>
      </w:r>
      <w:r w:rsidRPr="00832F14">
        <w:t xml:space="preserve">среднего профессионального образования </w:t>
      </w:r>
      <w:r w:rsidRPr="009F4C9C"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i/>
        </w:rPr>
        <w:t xml:space="preserve"> </w:t>
      </w:r>
      <w:r w:rsidRPr="00832F14">
        <w:t>разработан на основе федерального государственного образовательного стандарта</w:t>
      </w:r>
      <w:r>
        <w:t xml:space="preserve"> (далее – ФГОС)</w:t>
      </w:r>
      <w:r w:rsidRPr="00832F14">
        <w:t xml:space="preserve"> среднего профессионального образования (далее – СПО)</w:t>
      </w:r>
      <w:r>
        <w:t xml:space="preserve"> </w:t>
      </w:r>
      <w:r w:rsidRPr="00832F14">
        <w:t>по специальности</w:t>
      </w:r>
      <w:r>
        <w:t xml:space="preserve"> </w:t>
      </w:r>
      <w:r w:rsidRPr="00CC1CCA">
        <w:rPr>
          <w:b/>
        </w:rPr>
        <w:t>54.02.01 Дизайн (по отраслям)</w:t>
      </w:r>
      <w:r w:rsidRPr="000F7FBD">
        <w:t xml:space="preserve">, </w:t>
      </w:r>
      <w:r w:rsidR="00613750">
        <w:t>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CC1CCA" w:rsidRPr="0011164B" w:rsidRDefault="00CC1CCA" w:rsidP="006137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CC1CCA" w:rsidRPr="00832F14" w:rsidRDefault="00CC1CCA" w:rsidP="00CC1CCA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CC1CCA" w:rsidRPr="0037450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CC1CCA" w:rsidRPr="00810A31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 xml:space="preserve">Приказ Министерства просвещения РФ от 28 августа 2020 г. N 441 "О внесении изменений в Порядок организации и осуществления образовательной деятельности по </w:t>
      </w:r>
      <w:r w:rsidRPr="0011164B">
        <w:rPr>
          <w:rFonts w:ascii="Times New Roman" w:hAnsi="Times New Roman"/>
          <w:bCs/>
          <w:lang w:val="ru-RU"/>
        </w:rPr>
        <w:lastRenderedPageBreak/>
        <w:t>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18 ноября 2014 г. № 892н «Об утверждении профессионального стандарта «Дизайнер детской игровой среды и продукции» (зарегистрирован Министерством юстиции Российской Федерации 13.01.2017, регистрационный № 45230);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17 января 2017 г. № 40н «Об утверждении профессионального стандарта «Графический дизайнер» (зарегистрирован Министерством юстиции Российской Федерации 27 января 2017 г., регистрационный № 45442);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04 декабря 2014 г. № 974н «Об утверждении профессионального стандарта «Дизайнер детской одежды и обуви» (зарегистрирован Министерством юстиции Российской Федерации 13 января 2017г., регистрационный № 45230);</w:t>
      </w:r>
    </w:p>
    <w:p w:rsidR="00CC1CCA" w:rsidRPr="004A1A29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21 декабря 2015 г. № 1051н «Об утверждении профессионального стандарта «Специалист по ремонту и индивидуальному пошиву швейных, трикотажных, меховых, кожаных изделий,</w:t>
      </w:r>
      <w:r>
        <w:rPr>
          <w:rFonts w:ascii="Times New Roman" w:hAnsi="Times New Roman"/>
          <w:lang w:val="ru-RU"/>
        </w:rPr>
        <w:t xml:space="preserve"> </w:t>
      </w:r>
      <w:r w:rsidR="00CC1CCA" w:rsidRPr="004A1A29">
        <w:rPr>
          <w:rFonts w:ascii="Times New Roman" w:hAnsi="Times New Roman"/>
          <w:lang w:val="ru-RU"/>
        </w:rPr>
        <w:t>головных уборов, изделий текстильной галантереи» (зарегистрирован Министерством юстиции Российской Федерации 20 января 2016 г., регистрационный № 40665);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24 декабря 2015 г. № 1124н «Об утверждении профессионального стандарта «Специалист по моделированию и конструированию швейных, трикотажных, меховых, кожаных изделий по индивидуальным заказам» (зарегистрирован Министерством юстиции Российской Федерации 26 января 2016 г., регистрационный № 40792);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29 сентября 2020 года № 671н «Об утверждении профессионального стандарта «Специалист по дизайну графических пользовательских интерфейсов» (зарегистрирован Министерством юстиции Российской Федерации 27 октября 2020 г., регистрационный № 60591);</w:t>
      </w:r>
    </w:p>
    <w:p w:rsid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распоряжение</w:t>
      </w:r>
      <w:r w:rsidR="00CC1CCA" w:rsidRPr="00CC1CCA">
        <w:rPr>
          <w:rFonts w:ascii="Times New Roman" w:hAnsi="Times New Roman"/>
          <w:lang w:val="ru-RU"/>
        </w:rPr>
        <w:t xml:space="preserve"> Министерства просвещения Российской Федерации от 1 апреля 2020 года № Р-36 «О внесении изменений в приложение к распоряжению Министерства просвещения Российской Федерации от 1 апреля 2019 года № Р-42 «Об утверждении методических </w:t>
      </w:r>
      <w:proofErr w:type="gramStart"/>
      <w:r w:rsidR="00CC1CCA" w:rsidRPr="00CC1CCA">
        <w:rPr>
          <w:rFonts w:ascii="Times New Roman" w:hAnsi="Times New Roman"/>
          <w:lang w:val="ru-RU"/>
        </w:rPr>
        <w:t>рекомендаций</w:t>
      </w:r>
      <w:proofErr w:type="gramEnd"/>
      <w:r w:rsidR="00CC1CCA" w:rsidRPr="00CC1CCA">
        <w:rPr>
          <w:rFonts w:ascii="Times New Roman" w:hAnsi="Times New Roman"/>
          <w:lang w:val="ru-RU"/>
        </w:rPr>
        <w:t xml:space="preserve"> о проведении аттестации с использованием механизма демонстрационного экзамена».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0" w:name="_Hlk192585323"/>
      <w:proofErr w:type="gramStart"/>
      <w:r w:rsidRPr="009A1C81">
        <w:rPr>
          <w:rFonts w:ascii="Times New Roman" w:hAnsi="Times New Roman"/>
          <w:lang w:val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9A1C81">
        <w:rPr>
          <w:rFonts w:ascii="Times New Roman" w:hAnsi="Times New Roman"/>
          <w:lang w:val="ru-RU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bookmarkEnd w:id="0"/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9A1C81">
        <w:rPr>
          <w:rFonts w:ascii="Times New Roman" w:hAnsi="Times New Roman"/>
          <w:lang w:val="ru-RU"/>
        </w:rPr>
        <w:t>Приказ Минпросвещения России от 02.09.2020 N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1" w:name="_Hlk192585366"/>
      <w:r w:rsidRPr="009A1C81">
        <w:rPr>
          <w:rFonts w:ascii="Times New Roman" w:hAnsi="Times New Roman"/>
          <w:lang w:val="ru-RU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</w:t>
      </w:r>
      <w:r w:rsidRPr="009A1C81">
        <w:rPr>
          <w:rFonts w:ascii="Times New Roman" w:hAnsi="Times New Roman"/>
          <w:lang w:val="ru-RU"/>
        </w:rPr>
        <w:lastRenderedPageBreak/>
        <w:t xml:space="preserve">образования" (Зарегистрировано в Минюсте России 12.07.2023 N 74228) (с </w:t>
      </w:r>
      <w:proofErr w:type="spellStart"/>
      <w:r w:rsidRPr="009A1C81">
        <w:rPr>
          <w:rFonts w:ascii="Times New Roman" w:hAnsi="Times New Roman"/>
          <w:lang w:val="ru-RU"/>
        </w:rPr>
        <w:t>изм</w:t>
      </w:r>
      <w:proofErr w:type="spellEnd"/>
      <w:r w:rsidRPr="009A1C81">
        <w:rPr>
          <w:rFonts w:ascii="Times New Roman" w:hAnsi="Times New Roman"/>
          <w:lang w:val="ru-RU"/>
        </w:rPr>
        <w:t>. и доп., вступ. в силу с 01.09.2025);</w:t>
      </w:r>
      <w:bookmarkEnd w:id="1"/>
    </w:p>
    <w:p w:rsidR="009A1C81" w:rsidRPr="00CC1CCA" w:rsidRDefault="009A1C81" w:rsidP="009A1C81">
      <w:pPr>
        <w:pStyle w:val="a3"/>
        <w:ind w:left="709"/>
        <w:jc w:val="both"/>
        <w:rPr>
          <w:rFonts w:ascii="Times New Roman" w:hAnsi="Times New Roman"/>
          <w:lang w:val="ru-RU"/>
        </w:rPr>
      </w:pPr>
    </w:p>
    <w:p w:rsidR="00CC1CCA" w:rsidRDefault="00CC1CCA" w:rsidP="00CC1CCA">
      <w:pPr>
        <w:pStyle w:val="a3"/>
        <w:ind w:left="644"/>
        <w:rPr>
          <w:rFonts w:ascii="Times New Roman" w:hAnsi="Times New Roman"/>
          <w:b/>
          <w:bCs/>
          <w:lang w:val="ru-RU"/>
        </w:rPr>
      </w:pPr>
    </w:p>
    <w:p w:rsidR="00CC1CCA" w:rsidRPr="00CC1CCA" w:rsidRDefault="00CC1CCA" w:rsidP="00CC1CCA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CC1CCA" w:rsidRPr="00CC1CCA" w:rsidRDefault="00CC1CCA" w:rsidP="00CC1CCA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Начало учебных занятий – 1 сентября, окончание – в соответствии с календарным учебным графиком.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CC1CCA">
        <w:rPr>
          <w:rFonts w:ascii="Times New Roman" w:hAnsi="Times New Roman"/>
          <w:bCs/>
          <w:lang w:val="ru-RU"/>
        </w:rPr>
        <w:t>родолжительность учебной недели шестидневная.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Для всех видов аудиторных занятий академический час устанавливается продолжительностью </w:t>
      </w:r>
      <w:r w:rsidRPr="00186BBF">
        <w:rPr>
          <w:rFonts w:ascii="Times New Roman" w:eastAsia="Times New Roman" w:hAnsi="Times New Roman"/>
          <w:lang w:val="ru-RU" w:eastAsia="ru-RU"/>
        </w:rPr>
        <w:t>45 минут.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предусмотренных содержанием учебной дисциплины и профессионального модуля.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CC1CCA" w:rsidRDefault="00CC1CCA" w:rsidP="004A1A29">
      <w:pPr>
        <w:pStyle w:val="a3"/>
        <w:ind w:left="0" w:firstLine="709"/>
        <w:jc w:val="both"/>
        <w:rPr>
          <w:lang w:val="ru-RU"/>
        </w:rPr>
      </w:pPr>
      <w:r w:rsidRPr="00CC1CCA">
        <w:rPr>
          <w:rFonts w:ascii="Times New Roman" w:eastAsia="Times New Roman" w:hAnsi="Times New Roman"/>
          <w:lang w:val="ru-RU"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CC1CCA">
        <w:rPr>
          <w:rFonts w:ascii="Times New Roman" w:hAnsi="Times New Roman"/>
          <w:lang w:val="ru-RU"/>
        </w:rPr>
        <w:t>54.02.01 Дизайн (по отраслям)</w:t>
      </w:r>
      <w:r>
        <w:rPr>
          <w:rFonts w:ascii="Times New Roman" w:hAnsi="Times New Roman"/>
          <w:lang w:val="ru-RU"/>
        </w:rPr>
        <w:t xml:space="preserve">, </w:t>
      </w:r>
      <w:r w:rsidRPr="00CC1CCA">
        <w:rPr>
          <w:rFonts w:ascii="Times New Roman" w:eastAsia="Times New Roman" w:hAnsi="Times New Roman"/>
          <w:lang w:val="ru-RU" w:eastAsia="ru-RU"/>
        </w:rPr>
        <w:t>профессиональных стандартов</w:t>
      </w:r>
      <w:r>
        <w:rPr>
          <w:rFonts w:ascii="Times New Roman" w:eastAsia="Times New Roman" w:hAnsi="Times New Roman"/>
          <w:lang w:val="ru-RU" w:eastAsia="ru-RU"/>
        </w:rPr>
        <w:t>,</w:t>
      </w:r>
      <w:r w:rsidRPr="00CC1CCA">
        <w:rPr>
          <w:rFonts w:ascii="Times New Roman" w:eastAsia="Times New Roman" w:hAnsi="Times New Roman"/>
          <w:lang w:val="ru-RU" w:eastAsia="ru-RU"/>
        </w:rPr>
        <w:t xml:space="preserve"> потребностями регионального рынка труда  и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направлена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на соблюдение последовательности освоения профессиональных компетенций,  принятой в отрасли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жизнедеятельности", предусмотренного на изучение основ военной службы, на освоение основ медицинских знаний.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дисциплины "Адаптивные информационные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коммуникационные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>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00246B" w:rsidRDefault="0000246B" w:rsidP="00002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246B" w:rsidRDefault="0000246B" w:rsidP="00002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CC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дизайнерских проектов промышленной продукции, предметно-пространственных комплексов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00246B" w:rsidRDefault="0000246B" w:rsidP="0000246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00246B" w:rsidRDefault="0000246B" w:rsidP="0000246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коллектива исполнителей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(8 семестр)</w:t>
      </w:r>
    </w:p>
    <w:p w:rsidR="0000246B" w:rsidRPr="000F0FFA" w:rsidRDefault="0000246B" w:rsidP="0000246B">
      <w:pPr>
        <w:pStyle w:val="a3"/>
        <w:jc w:val="both"/>
        <w:rPr>
          <w:rFonts w:ascii="Times New Roman" w:eastAsia="Times New Roman" w:hAnsi="Times New Roman"/>
          <w:b/>
          <w:lang w:val="ru-RU" w:eastAsia="ru-RU"/>
        </w:rPr>
      </w:pPr>
      <w:r w:rsidRPr="000F0FFA">
        <w:rPr>
          <w:rFonts w:ascii="Times New Roman" w:eastAsia="Times New Roman" w:hAnsi="Times New Roman"/>
          <w:b/>
          <w:lang w:val="ru-RU" w:eastAsia="ru-RU"/>
        </w:rPr>
        <w:t>Квалификационный Экзамен:</w:t>
      </w:r>
    </w:p>
    <w:p w:rsidR="0000246B" w:rsidRDefault="0000246B" w:rsidP="0000246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ПМ.05 Выполнение работ по одной или нескольким профессиям рабочих, должностям служащих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профессия 12565 Исполнитель художественно - оформительских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 семестр)</w:t>
      </w:r>
    </w:p>
    <w:p w:rsidR="0000246B" w:rsidRDefault="0000246B" w:rsidP="00002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изготовлением изделий в производстве в части соответствия их авторскому образцу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 </w:t>
      </w:r>
      <w:r w:rsidRPr="007C09A5">
        <w:rPr>
          <w:rFonts w:ascii="Times New Roman" w:eastAsia="Times New Roman" w:hAnsi="Times New Roman"/>
          <w:sz w:val="24"/>
          <w:szCs w:val="24"/>
          <w:lang w:eastAsia="ru-RU"/>
        </w:rPr>
        <w:t>Контролер художественных изделий (2р.)</w:t>
      </w:r>
    </w:p>
    <w:p w:rsidR="00F15D5C" w:rsidRDefault="000F0FFA" w:rsidP="00F1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0F0FFA" w:rsidRDefault="000F0FFA" w:rsidP="00F1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</w:p>
    <w:p w:rsidR="000F0FFA" w:rsidRPr="000F5E86" w:rsidRDefault="000F0FFA" w:rsidP="000F0F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01 Разработка дизайнерских проектов промышленной продукции, предметно-пространственных комплексов (8 семестр), </w:t>
      </w: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ПМ.02.</w:t>
      </w:r>
      <w:r w:rsidRPr="00F15D5C">
        <w:t xml:space="preserve">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(8 семестр),  </w:t>
      </w:r>
    </w:p>
    <w:p w:rsidR="009A1C81" w:rsidRPr="009A1C81" w:rsidRDefault="009A1C81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0F0FFA" w:rsidRPr="009A1C81" w:rsidRDefault="000F0FFA" w:rsidP="009A1C8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Пример расчета часов, </w:t>
      </w:r>
      <w:proofErr w:type="gramStart"/>
      <w:r w:rsidRPr="00F15D5C">
        <w:rPr>
          <w:rFonts w:ascii="Times New Roman" w:eastAsia="Times New Roman" w:hAnsi="Times New Roman"/>
          <w:i/>
          <w:lang w:val="ru-RU" w:eastAsia="ru-RU"/>
        </w:rPr>
        <w:t>отводимых</w:t>
      </w:r>
      <w:proofErr w:type="gramEnd"/>
      <w:r w:rsidRPr="00F15D5C">
        <w:rPr>
          <w:rFonts w:ascii="Times New Roman" w:eastAsia="Times New Roman" w:hAnsi="Times New Roman"/>
          <w:i/>
          <w:lang w:val="ru-RU" w:eastAsia="ru-RU"/>
        </w:rPr>
        <w:t xml:space="preserve"> на проведение практики: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>По ФГОС СПО на Профессиональный цикл, отведенный на Профессиональный цикл, составляет не менее 1728 часов.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1728*25/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>100</w:t>
      </w:r>
      <w:r w:rsidRPr="009A1C81">
        <w:rPr>
          <w:rFonts w:ascii="Times New Roman" w:eastAsia="Times New Roman" w:hAnsi="Times New Roman"/>
          <w:i/>
          <w:lang w:val="ru-RU" w:eastAsia="ru-RU"/>
        </w:rPr>
        <w:t>=432 часа.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ФГОС на практику отводится не менее 432 часов. </w:t>
      </w:r>
      <w:r w:rsidRPr="009A1C81">
        <w:rPr>
          <w:rFonts w:ascii="Times New Roman" w:eastAsia="Times New Roman" w:hAnsi="Times New Roman"/>
          <w:i/>
          <w:lang w:val="ru-RU" w:eastAsia="ru-RU"/>
        </w:rPr>
        <w:t>(Больше – можно, меньше – нельзя!)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учебному плану объем образовательной программы, отведенный на Профессиональный цикл, составляет 2354 часа.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2526*25: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100 = </w:t>
      </w:r>
      <w:r w:rsidRPr="009A1C81">
        <w:rPr>
          <w:rFonts w:ascii="Times New Roman" w:eastAsia="Times New Roman" w:hAnsi="Times New Roman"/>
          <w:i/>
          <w:lang w:val="ru-RU" w:eastAsia="ru-RU"/>
        </w:rPr>
        <w:t>631.5 часов. (Это минимум).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F15D5C">
        <w:rPr>
          <w:rFonts w:ascii="Times New Roman" w:eastAsia="Times New Roman" w:hAnsi="Times New Roman"/>
          <w:lang w:val="ru-RU" w:eastAsia="ru-RU"/>
        </w:rPr>
        <w:t>отведенных</w:t>
      </w:r>
      <w:proofErr w:type="gramEnd"/>
      <w:r w:rsidRPr="00F15D5C">
        <w:rPr>
          <w:rFonts w:ascii="Times New Roman" w:eastAsia="Times New Roman" w:hAnsi="Times New Roman"/>
          <w:lang w:val="ru-RU" w:eastAsia="ru-RU"/>
        </w:rPr>
        <w:t xml:space="preserve"> на профессиональный учебный цикл.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 xml:space="preserve">На учебную практику по учебному плану выделено 16 недель (576 часа), на производственную практику выделено 19 недель (684 часов):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практика (по профилю специальности) - 15 недель (432 часов) и 4 недели (144 часа) на производственную практику (преддипломную).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Учебная практика в объеме 6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</w:t>
      </w:r>
      <w:r w:rsidRPr="009A1C81">
        <w:rPr>
          <w:rFonts w:ascii="Times New Roman" w:eastAsia="Times New Roman" w:hAnsi="Times New Roman"/>
          <w:lang w:val="ru-RU" w:eastAsia="ru-RU"/>
        </w:rPr>
        <w:t>ПМ.01</w:t>
      </w:r>
      <w:r w:rsidRPr="00F15D5C">
        <w:rPr>
          <w:rFonts w:ascii="Times New Roman" w:eastAsia="Times New Roman" w:hAnsi="Times New Roman"/>
          <w:lang w:val="ru-RU" w:eastAsia="ru-RU"/>
        </w:rPr>
        <w:t>- 1 неделя (36 часов)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 4 </w:t>
      </w:r>
      <w:r w:rsidRPr="009A1C81">
        <w:rPr>
          <w:rFonts w:ascii="Times New Roman" w:eastAsia="Times New Roman" w:hAnsi="Times New Roman"/>
          <w:lang w:val="ru-RU" w:eastAsia="ru-RU"/>
        </w:rPr>
        <w:t>семестр</w:t>
      </w:r>
      <w:r w:rsidRPr="00F15D5C">
        <w:rPr>
          <w:rFonts w:ascii="Times New Roman" w:eastAsia="Times New Roman" w:hAnsi="Times New Roman"/>
          <w:lang w:val="ru-RU" w:eastAsia="ru-RU"/>
        </w:rPr>
        <w:t xml:space="preserve">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ПМ.01 - 3 недели (108 часа);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семестр: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3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недели (</w:t>
      </w:r>
      <w:r w:rsidR="008744C1"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="008744C1" w:rsidRPr="00F15D5C">
        <w:rPr>
          <w:rFonts w:ascii="Times New Roman" w:eastAsia="Times New Roman" w:hAnsi="Times New Roman"/>
          <w:lang w:val="ru-RU" w:eastAsia="ru-RU"/>
        </w:rPr>
        <w:t>ов</w:t>
      </w:r>
      <w:r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6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ПМ.0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>недели (1</w:t>
      </w:r>
      <w:r w:rsidRPr="00F15D5C">
        <w:rPr>
          <w:rFonts w:ascii="Times New Roman" w:eastAsia="Times New Roman" w:hAnsi="Times New Roman"/>
          <w:lang w:val="ru-RU" w:eastAsia="ru-RU"/>
        </w:rPr>
        <w:t>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 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в объеме 12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4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1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недел</w:t>
      </w:r>
      <w:r w:rsidRPr="00F15D5C">
        <w:rPr>
          <w:rFonts w:ascii="Times New Roman" w:eastAsia="Times New Roman" w:hAnsi="Times New Roman"/>
          <w:lang w:val="ru-RU" w:eastAsia="ru-RU"/>
        </w:rPr>
        <w:t>ь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(</w:t>
      </w:r>
      <w:r w:rsidRPr="00F15D5C">
        <w:rPr>
          <w:rFonts w:ascii="Times New Roman" w:eastAsia="Times New Roman" w:hAnsi="Times New Roman"/>
          <w:lang w:val="ru-RU" w:eastAsia="ru-RU"/>
        </w:rPr>
        <w:t xml:space="preserve">180 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недель (</w:t>
      </w:r>
      <w:r w:rsidR="008744C1" w:rsidRPr="00F15D5C">
        <w:rPr>
          <w:rFonts w:ascii="Times New Roman" w:eastAsia="Times New Roman" w:hAnsi="Times New Roman"/>
          <w:lang w:val="ru-RU" w:eastAsia="ru-RU"/>
        </w:rPr>
        <w:t>72</w:t>
      </w:r>
      <w:r w:rsidRPr="009A1C81">
        <w:rPr>
          <w:rFonts w:ascii="Times New Roman" w:eastAsia="Times New Roman" w:hAnsi="Times New Roman"/>
          <w:lang w:val="ru-RU" w:eastAsia="ru-RU"/>
        </w:rPr>
        <w:t xml:space="preserve">часа); 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6 </w:t>
      </w:r>
      <w:r w:rsidR="000D5717" w:rsidRPr="009A1C81">
        <w:rPr>
          <w:rFonts w:ascii="Times New Roman" w:eastAsia="Times New Roman" w:hAnsi="Times New Roman"/>
          <w:lang w:val="ru-RU" w:eastAsia="ru-RU"/>
        </w:rPr>
        <w:t>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5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- 4 недели (144 часа); </w:t>
      </w:r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7 семестр: ПМ.02 </w:t>
      </w:r>
      <w:r w:rsidR="00793CB2" w:rsidRPr="00F15D5C">
        <w:rPr>
          <w:rFonts w:ascii="Times New Roman" w:eastAsia="Times New Roman" w:hAnsi="Times New Roman"/>
          <w:lang w:val="ru-RU" w:eastAsia="ru-RU"/>
        </w:rPr>
        <w:t>–</w:t>
      </w:r>
      <w:r w:rsidRPr="00F15D5C">
        <w:rPr>
          <w:rFonts w:ascii="Times New Roman" w:eastAsia="Times New Roman" w:hAnsi="Times New Roman"/>
          <w:lang w:val="ru-RU" w:eastAsia="ru-RU"/>
        </w:rPr>
        <w:t xml:space="preserve"> 4</w:t>
      </w:r>
      <w:r w:rsidR="00793CB2" w:rsidRPr="00F15D5C">
        <w:rPr>
          <w:rFonts w:ascii="Times New Roman" w:eastAsia="Times New Roman" w:hAnsi="Times New Roman"/>
          <w:lang w:val="ru-RU" w:eastAsia="ru-RU"/>
        </w:rPr>
        <w:t xml:space="preserve"> недели (144 часа)</w:t>
      </w:r>
    </w:p>
    <w:p w:rsidR="00793CB2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ПМ.03 - 4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часа)</w:t>
      </w:r>
    </w:p>
    <w:p w:rsidR="000D5717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</w:t>
      </w:r>
      <w:r w:rsidRPr="00F15D5C">
        <w:rPr>
          <w:rFonts w:ascii="Times New Roman" w:eastAsia="Times New Roman" w:hAnsi="Times New Roman"/>
          <w:lang w:val="ru-RU" w:eastAsia="ru-RU"/>
        </w:rPr>
        <w:t>4</w:t>
      </w:r>
      <w:r w:rsidRPr="009A1C81">
        <w:rPr>
          <w:rFonts w:ascii="Times New Roman" w:eastAsia="Times New Roman" w:hAnsi="Times New Roman"/>
          <w:lang w:val="ru-RU" w:eastAsia="ru-RU"/>
        </w:rPr>
        <w:t xml:space="preserve">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часа);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0D5717" w:rsidRPr="009A1C81" w:rsidRDefault="009A1C81" w:rsidP="009A1C8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="000D5717" w:rsidRPr="009A1C81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Проведение государственной итоговой аттестации предусматривает процедуру проведения демонстрационного экзамена. Демонстрационный экзамен включается в выпускную квалификационную работу.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F15D5C" w:rsidRDefault="000D5717" w:rsidP="00F15D5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Общая продолжительность каникул при освоении образовательной программы по специальности СПО составляет 23 недели, в том числе не менее 2 недель в зимний период. </w:t>
      </w:r>
    </w:p>
    <w:p w:rsidR="00793CB2" w:rsidRDefault="000D5717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   </w:t>
      </w:r>
    </w:p>
    <w:p w:rsidR="00793CB2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</w:p>
    <w:p w:rsidR="000D5717" w:rsidRPr="00F15D5C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</w:t>
      </w:r>
      <w:r w:rsidR="000D5717">
        <w:rPr>
          <w:rFonts w:ascii="Times New Roman" w:hAnsi="Times New Roman"/>
          <w:b/>
          <w:bCs/>
          <w:lang w:val="ru-RU"/>
        </w:rPr>
        <w:t xml:space="preserve">  </w:t>
      </w:r>
      <w:r w:rsidR="000D5717" w:rsidRPr="00F15D5C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0D5717" w:rsidRPr="00F15D5C" w:rsidRDefault="000D5717" w:rsidP="000D5717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F15D5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F15D5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F15D5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>ФГОС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F15D5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15D5C">
        <w:rPr>
          <w:rFonts w:ascii="Times New Roman" w:hAnsi="Times New Roman"/>
          <w:b/>
          <w:sz w:val="24"/>
          <w:szCs w:val="24"/>
        </w:rPr>
        <w:t>54.02.01 Дизайн (по отраслям)</w:t>
      </w:r>
      <w:r w:rsidRPr="00F15D5C">
        <w:rPr>
          <w:rFonts w:ascii="Times New Roman" w:hAnsi="Times New Roman"/>
          <w:bCs/>
          <w:sz w:val="24"/>
          <w:szCs w:val="24"/>
        </w:rPr>
        <w:t xml:space="preserve"> Общеобразовательный цикл учебного плана включает в себя: 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9A1C81" w:rsidRPr="00D65071" w:rsidRDefault="009A1C81" w:rsidP="009A1C8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2" w:name="_Hlk193881299"/>
      <w:r w:rsidRPr="009A1C81">
        <w:rPr>
          <w:rFonts w:ascii="Times New Roman" w:hAnsi="Times New Roman"/>
          <w:bCs/>
          <w:sz w:val="24"/>
          <w:szCs w:val="24"/>
        </w:rPr>
        <w:lastRenderedPageBreak/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9A1C8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2"/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</w:t>
      </w:r>
      <w:r w:rsidR="00F15D5C">
        <w:rPr>
          <w:rFonts w:ascii="Times New Roman" w:hAnsi="Times New Roman"/>
          <w:bCs/>
          <w:sz w:val="24"/>
          <w:szCs w:val="24"/>
        </w:rPr>
        <w:t>том образовательной организации.</w:t>
      </w:r>
    </w:p>
    <w:p w:rsidR="000D5717" w:rsidRP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D5717" w:rsidRDefault="000D5717" w:rsidP="00F15D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p w:rsidR="000D5717" w:rsidRPr="000F5E86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D5717" w:rsidRDefault="000D5717" w:rsidP="000D5717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D5717" w:rsidRDefault="000D5717" w:rsidP="000D5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D5717" w:rsidRPr="002F0284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</w:t>
      </w:r>
      <w:r w:rsidR="009A1C8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581"/>
        <w:gridCol w:w="945"/>
        <w:gridCol w:w="1421"/>
        <w:gridCol w:w="726"/>
        <w:gridCol w:w="2599"/>
      </w:tblGrid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D5717" w:rsidRPr="007A575B" w:rsidTr="00EF6666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ОГСЭ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461</w:t>
            </w:r>
          </w:p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Усиление общих и профессиональных компетенций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D088A" w:rsidRPr="000D5717" w:rsidRDefault="000D5717" w:rsidP="000D5717">
      <w:pPr>
        <w:pStyle w:val="a3"/>
        <w:rPr>
          <w:rFonts w:ascii="Times New Roman" w:eastAsia="Times New Roman" w:hAnsi="Times New Roman"/>
          <w:color w:val="FF0000"/>
          <w:lang w:val="ru-RU" w:eastAsia="ru-RU" w:bidi="ar-SA"/>
        </w:rPr>
      </w:pPr>
      <w:r w:rsidRPr="000D5717">
        <w:rPr>
          <w:rFonts w:ascii="Times New Roman" w:hAnsi="Times New Roman"/>
          <w:bCs/>
          <w:lang w:val="ru-RU"/>
        </w:rPr>
        <w:br/>
      </w:r>
    </w:p>
    <w:sectPr w:rsidR="002D088A" w:rsidRPr="000D5717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CCA"/>
    <w:rsid w:val="0000246B"/>
    <w:rsid w:val="000D5717"/>
    <w:rsid w:val="000F0FFA"/>
    <w:rsid w:val="00186BBF"/>
    <w:rsid w:val="001A6B11"/>
    <w:rsid w:val="002D088A"/>
    <w:rsid w:val="00374065"/>
    <w:rsid w:val="003E63C6"/>
    <w:rsid w:val="004A1A29"/>
    <w:rsid w:val="00506729"/>
    <w:rsid w:val="00613750"/>
    <w:rsid w:val="006F047F"/>
    <w:rsid w:val="00781C8C"/>
    <w:rsid w:val="00793CB2"/>
    <w:rsid w:val="007C09A5"/>
    <w:rsid w:val="008744C1"/>
    <w:rsid w:val="009A1C81"/>
    <w:rsid w:val="00B268AD"/>
    <w:rsid w:val="00B73A02"/>
    <w:rsid w:val="00C952C0"/>
    <w:rsid w:val="00CC1CCA"/>
    <w:rsid w:val="00E77B42"/>
    <w:rsid w:val="00F0464C"/>
    <w:rsid w:val="00F15D5C"/>
    <w:rsid w:val="00F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C1CCA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CC1CCA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CC1CCA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61375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7CDC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2024-08-21T20:12:00Z</cp:lastPrinted>
  <dcterms:created xsi:type="dcterms:W3CDTF">2026-04-15T10:41:00Z</dcterms:created>
  <dcterms:modified xsi:type="dcterms:W3CDTF">2026-04-16T12:38:00Z</dcterms:modified>
</cp:coreProperties>
</file>