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B0" w:rsidRDefault="00F646F9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46F9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0" b="0"/>
            <wp:docPr id="2" name="Рисунок 2" descr="C:\Users\Morozova-PC\Desktop\Сканы\Скан_2018100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1008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34" w:rsidRDefault="001F2934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BB9" w:rsidRPr="006B2273" w:rsidRDefault="006F7BB9" w:rsidP="006F7BB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865" w:rsidRDefault="00F646F9" w:rsidP="00C66865">
      <w:pPr>
        <w:rPr>
          <w:rFonts w:ascii="Times New Roman" w:hAnsi="Times New Roman"/>
          <w:sz w:val="28"/>
        </w:rPr>
      </w:pPr>
      <w:r w:rsidRPr="00F646F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7211"/>
            <wp:effectExtent l="0" t="0" r="0" b="0"/>
            <wp:docPr id="3" name="Рисунок 3" descr="C:\Users\Morozova-PC\Desktop\Сканы\Скан_2018100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Desktop\Сканы\Скан_20181008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668"/>
      </w:tblGrid>
      <w:tr w:rsidR="009E53AD" w:rsidRPr="00A20A8B" w:rsidTr="007440A3">
        <w:tc>
          <w:tcPr>
            <w:tcW w:w="7668" w:type="dxa"/>
            <w:shd w:val="clear" w:color="auto" w:fill="auto"/>
          </w:tcPr>
          <w:p w:rsidR="009E53AD" w:rsidRPr="00A20A8B" w:rsidRDefault="009E53AD" w:rsidP="007440A3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 </w:t>
            </w:r>
            <w:r w:rsidR="007440A3">
              <w:rPr>
                <w:b/>
                <w:caps/>
              </w:rPr>
              <w:t xml:space="preserve">ПРОГРАММЫ </w:t>
            </w:r>
            <w:r w:rsidR="00A26ACD">
              <w:rPr>
                <w:b/>
                <w:caps/>
              </w:rPr>
              <w:t>преддипломной практики</w:t>
            </w:r>
          </w:p>
          <w:p w:rsidR="009E53AD" w:rsidRPr="00A20A8B" w:rsidRDefault="009E53AD" w:rsidP="007440A3"/>
        </w:tc>
      </w:tr>
      <w:tr w:rsidR="009E53AD" w:rsidRPr="00A20A8B" w:rsidTr="007440A3">
        <w:tc>
          <w:tcPr>
            <w:tcW w:w="7668" w:type="dxa"/>
            <w:shd w:val="clear" w:color="auto" w:fill="auto"/>
          </w:tcPr>
          <w:p w:rsidR="009E53AD" w:rsidRPr="00A20A8B" w:rsidRDefault="00A26ACD" w:rsidP="00A26ACD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РаБОЧЕЙ ПРОГРАММЫ ПРЕДдипломной практики</w:t>
            </w:r>
          </w:p>
          <w:p w:rsidR="009E53AD" w:rsidRPr="00A20A8B" w:rsidRDefault="009E53AD" w:rsidP="007440A3">
            <w:pPr>
              <w:pStyle w:val="1"/>
              <w:ind w:left="284" w:firstLine="0"/>
              <w:rPr>
                <w:b/>
                <w:caps/>
              </w:rPr>
            </w:pPr>
          </w:p>
        </w:tc>
      </w:tr>
      <w:tr w:rsidR="009E53AD" w:rsidRPr="00A20A8B" w:rsidTr="007440A3">
        <w:trPr>
          <w:trHeight w:val="670"/>
        </w:trPr>
        <w:tc>
          <w:tcPr>
            <w:tcW w:w="7668" w:type="dxa"/>
            <w:shd w:val="clear" w:color="auto" w:fill="auto"/>
          </w:tcPr>
          <w:p w:rsidR="009E53AD" w:rsidRPr="00A20A8B" w:rsidRDefault="00A26ACD" w:rsidP="00A26ACD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>
              <w:rPr>
                <w:b/>
                <w:caps/>
              </w:rPr>
              <w:t>планирование и организация практики</w:t>
            </w:r>
          </w:p>
          <w:p w:rsidR="009E53AD" w:rsidRPr="00A20A8B" w:rsidRDefault="009E53AD" w:rsidP="007440A3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</w:tr>
      <w:tr w:rsidR="009E53AD" w:rsidRPr="00A20A8B" w:rsidTr="007440A3">
        <w:tc>
          <w:tcPr>
            <w:tcW w:w="7668" w:type="dxa"/>
            <w:shd w:val="clear" w:color="auto" w:fill="auto"/>
          </w:tcPr>
          <w:p w:rsidR="008E476A" w:rsidRPr="008E476A" w:rsidRDefault="007B1BB7" w:rsidP="007B1BB7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рп пп</w:t>
            </w:r>
          </w:p>
          <w:p w:rsidR="009E53AD" w:rsidRPr="00A20A8B" w:rsidRDefault="009E53AD" w:rsidP="007440A3">
            <w:pPr>
              <w:pStyle w:val="1"/>
              <w:rPr>
                <w:b/>
                <w:caps/>
              </w:rPr>
            </w:pPr>
          </w:p>
        </w:tc>
      </w:tr>
      <w:tr w:rsidR="008E476A" w:rsidRPr="00A20A8B" w:rsidTr="007440A3">
        <w:tc>
          <w:tcPr>
            <w:tcW w:w="7668" w:type="dxa"/>
            <w:shd w:val="clear" w:color="auto" w:fill="auto"/>
          </w:tcPr>
          <w:p w:rsidR="008E476A" w:rsidRPr="008E476A" w:rsidRDefault="008E476A" w:rsidP="007440A3">
            <w:pPr>
              <w:pStyle w:val="1"/>
              <w:ind w:left="644" w:firstLine="0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E476A" w:rsidRDefault="008E476A" w:rsidP="00744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E476A" w:rsidRDefault="008E476A" w:rsidP="007440A3">
            <w:pPr>
              <w:rPr>
                <w:lang w:eastAsia="ru-RU"/>
              </w:rPr>
            </w:pPr>
          </w:p>
          <w:p w:rsidR="008E476A" w:rsidRPr="008E476A" w:rsidRDefault="008E476A" w:rsidP="007440A3">
            <w:pPr>
              <w:rPr>
                <w:lang w:eastAsia="ru-RU"/>
              </w:rPr>
            </w:pPr>
          </w:p>
        </w:tc>
      </w:tr>
    </w:tbl>
    <w:p w:rsidR="00A26ACD" w:rsidRDefault="007440A3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4</w:t>
      </w: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5</w:t>
      </w: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B7" w:rsidRDefault="008B0A65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11</w:t>
      </w: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15</w:t>
      </w: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17</w:t>
      </w:r>
      <w:r w:rsidR="0074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4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7440A3" w:rsidRDefault="007440A3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 ПРОГРАММЫ</w:t>
      </w:r>
      <w:r w:rsidR="001F29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E93" w:rsidRDefault="00DA6E93" w:rsidP="00DA6E9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преддипломной  практики по профилю специальности (далее преддипломная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93" w:rsidRDefault="00DA6E93" w:rsidP="00DA6E93">
      <w:pPr>
        <w:pStyle w:val="31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DA6E93" w:rsidRPr="00FB5C35" w:rsidRDefault="00DA6E93" w:rsidP="00DA6E93">
      <w:pPr>
        <w:pStyle w:val="31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11.02.01 Радиоаппаратостроение      </w:t>
      </w:r>
    </w:p>
    <w:p w:rsidR="00DA6E93" w:rsidRPr="00F134D5" w:rsidRDefault="00DA6E93" w:rsidP="00DA6E9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программе базовой подготовки,</w:t>
      </w:r>
    </w:p>
    <w:p w:rsidR="00DA6E93" w:rsidRPr="00F134D5" w:rsidRDefault="00DA6E93" w:rsidP="00DA6E93">
      <w:pPr>
        <w:pStyle w:val="31"/>
        <w:shd w:val="clear" w:color="auto" w:fill="auto"/>
        <w:spacing w:before="0" w:line="240" w:lineRule="auto"/>
        <w:ind w:right="30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6E93" w:rsidRPr="00F134D5" w:rsidRDefault="00DA6E93" w:rsidP="00DA6E9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DA6E93" w:rsidRPr="00F134D5" w:rsidRDefault="00DA6E93" w:rsidP="00DA6E9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3) Профессионального стандарта</w:t>
      </w:r>
      <w:r w:rsidR="0076559B">
        <w:rPr>
          <w:rFonts w:ascii="Times New Roman" w:hAnsi="Times New Roman"/>
          <w:color w:val="000000" w:themeColor="text1"/>
          <w:sz w:val="24"/>
          <w:szCs w:val="24"/>
        </w:rPr>
        <w:t xml:space="preserve"> «Регулировщик РЭА и приборов»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, утвержденный приказом Министерства труда и социальной защиты Российской Федерации от «04» августа 2014 г. № 531.</w:t>
      </w:r>
    </w:p>
    <w:p w:rsidR="00DA6E93" w:rsidRDefault="00DA6E93" w:rsidP="00DA6E9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865" w:rsidRDefault="006F7BB9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C66865"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DA6E93" w:rsidRDefault="006C3124" w:rsidP="007E6163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преддипломной практики</w:t>
      </w:r>
      <w:r w:rsidR="00DA6E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опирается на все  дисциплины </w:t>
      </w:r>
      <w:r w:rsidRPr="0092783F">
        <w:rPr>
          <w:rFonts w:ascii="Times New Roman" w:hAnsi="Times New Roman"/>
          <w:bCs/>
          <w:sz w:val="24"/>
          <w:szCs w:val="24"/>
        </w:rPr>
        <w:t xml:space="preserve"> основной профессиональной  образовательной  программы  среднего  профессионального образования по  специальност</w:t>
      </w:r>
      <w:r w:rsidR="00883BFC">
        <w:rPr>
          <w:rFonts w:ascii="Times New Roman" w:hAnsi="Times New Roman"/>
          <w:bCs/>
          <w:sz w:val="24"/>
          <w:szCs w:val="24"/>
        </w:rPr>
        <w:t xml:space="preserve">и </w:t>
      </w:r>
      <w:r w:rsidR="00DA6E93" w:rsidRPr="00DA6E93">
        <w:rPr>
          <w:rFonts w:ascii="Times New Roman" w:hAnsi="Times New Roman"/>
        </w:rPr>
        <w:t>11.02.01 Радиоаппаратостроение</w:t>
      </w:r>
    </w:p>
    <w:p w:rsidR="00B47C01" w:rsidRPr="00B47C01" w:rsidRDefault="00B47C01" w:rsidP="00B47C01">
      <w:pPr>
        <w:pStyle w:val="Default"/>
        <w:jc w:val="both"/>
      </w:pPr>
      <w:r w:rsidRPr="00B47C01">
        <w:t xml:space="preserve">в части освоения основных видов профессиональной деятельности (ВПД): </w:t>
      </w:r>
    </w:p>
    <w:p w:rsidR="00A86C32" w:rsidRPr="00A86C32" w:rsidRDefault="00DA6E93" w:rsidP="00A86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C32">
        <w:rPr>
          <w:rFonts w:ascii="Times New Roman" w:hAnsi="Times New Roman" w:cs="Times New Roman"/>
          <w:sz w:val="24"/>
          <w:szCs w:val="24"/>
        </w:rPr>
        <w:t>ВПД1</w:t>
      </w:r>
      <w:r w:rsidR="00A86C32" w:rsidRPr="00A86C32">
        <w:rPr>
          <w:rFonts w:ascii="Times New Roman" w:hAnsi="Times New Roman" w:cs="Times New Roman"/>
          <w:sz w:val="24"/>
          <w:szCs w:val="24"/>
        </w:rPr>
        <w:t>Организация и выполнение сборки и монтажа радиотехнических систем, устройств и блоков в соответствии с технической документации.</w:t>
      </w:r>
    </w:p>
    <w:p w:rsidR="00A86C32" w:rsidRPr="00A86C32" w:rsidRDefault="00A86C32" w:rsidP="00A86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C32">
        <w:rPr>
          <w:rFonts w:ascii="Times New Roman" w:hAnsi="Times New Roman" w:cs="Times New Roman"/>
          <w:sz w:val="24"/>
          <w:szCs w:val="24"/>
        </w:rPr>
        <w:t>ВПД2Настройка и регулировка радиотехнических систем, устройств и блоков.</w:t>
      </w:r>
    </w:p>
    <w:p w:rsidR="00A86C32" w:rsidRPr="00A86C32" w:rsidRDefault="00A86C32" w:rsidP="00A86C32">
      <w:pPr>
        <w:widowControl w:val="0"/>
        <w:suppressAutoHyphens/>
        <w:ind w:left="35"/>
        <w:jc w:val="both"/>
        <w:rPr>
          <w:rFonts w:ascii="Times New Roman" w:hAnsi="Times New Roman"/>
          <w:sz w:val="24"/>
          <w:szCs w:val="24"/>
        </w:rPr>
      </w:pPr>
      <w:r w:rsidRPr="00A86C32">
        <w:rPr>
          <w:rFonts w:ascii="Times New Roman" w:hAnsi="Times New Roman"/>
          <w:sz w:val="24"/>
          <w:szCs w:val="24"/>
        </w:rPr>
        <w:t>ВПД3Проведение стандартных и сертификационных испытаний узлов и блоков радиоэлектронного изделия.</w:t>
      </w:r>
    </w:p>
    <w:p w:rsidR="006C3124" w:rsidRDefault="008520CC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>Преддипломная практика являет</w:t>
      </w:r>
      <w:r w:rsidR="000E60BF">
        <w:rPr>
          <w:rFonts w:ascii="Times New Roman" w:hAnsi="Times New Roman"/>
          <w:bCs/>
          <w:sz w:val="24"/>
          <w:szCs w:val="24"/>
        </w:rPr>
        <w:t xml:space="preserve">ся завершающей ступенью </w:t>
      </w:r>
      <w:r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>
        <w:rPr>
          <w:rFonts w:ascii="Times New Roman" w:hAnsi="Times New Roman"/>
          <w:bCs/>
          <w:sz w:val="24"/>
          <w:szCs w:val="24"/>
        </w:rPr>
        <w:t>в</w:t>
      </w:r>
      <w:r w:rsidR="006C3124"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>
        <w:rPr>
          <w:rFonts w:ascii="Times New Roman" w:hAnsi="Times New Roman"/>
          <w:bCs/>
          <w:sz w:val="24"/>
          <w:szCs w:val="24"/>
        </w:rPr>
        <w:t xml:space="preserve">задания </w:t>
      </w:r>
      <w:r w:rsidRPr="0092783F">
        <w:rPr>
          <w:rFonts w:ascii="Times New Roman" w:hAnsi="Times New Roman"/>
          <w:bCs/>
          <w:sz w:val="24"/>
          <w:szCs w:val="24"/>
        </w:rPr>
        <w:t>в</w:t>
      </w:r>
      <w:r w:rsidR="006C31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="006C3124"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559B">
        <w:rPr>
          <w:rFonts w:ascii="Times New Roman" w:hAnsi="Times New Roman"/>
          <w:sz w:val="24"/>
          <w:szCs w:val="24"/>
          <w:lang w:eastAsia="ru-RU"/>
        </w:rPr>
        <w:t xml:space="preserve">144 </w:t>
      </w:r>
      <w:r w:rsidRPr="0082636F">
        <w:rPr>
          <w:rFonts w:ascii="Times New Roman" w:hAnsi="Times New Roman"/>
          <w:sz w:val="24"/>
          <w:szCs w:val="24"/>
          <w:lang w:eastAsia="ru-RU"/>
        </w:rPr>
        <w:t>часов (</w:t>
      </w:r>
      <w:r w:rsidR="0076559B">
        <w:rPr>
          <w:rFonts w:ascii="Times New Roman" w:hAnsi="Times New Roman"/>
          <w:sz w:val="24"/>
          <w:szCs w:val="24"/>
          <w:lang w:eastAsia="ru-RU"/>
        </w:rPr>
        <w:t>4 недели</w:t>
      </w:r>
      <w:r w:rsidRPr="0082636F">
        <w:rPr>
          <w:rFonts w:ascii="Times New Roman" w:hAnsi="Times New Roman"/>
          <w:sz w:val="24"/>
          <w:szCs w:val="24"/>
          <w:lang w:eastAsia="ru-RU"/>
        </w:rPr>
        <w:t>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1308BF" w:rsidRDefault="0082636F" w:rsidP="006F7BB9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B2106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Pr="00DB2106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="0076559B">
        <w:rPr>
          <w:rFonts w:ascii="Times New Roman" w:hAnsi="Times New Roman"/>
          <w:bCs/>
          <w:sz w:val="24"/>
          <w:szCs w:val="24"/>
        </w:rPr>
        <w:t>дифференцированный зачёт</w:t>
      </w:r>
    </w:p>
    <w:p w:rsidR="00883BFC" w:rsidRDefault="0076559B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="000E60BF">
        <w:rPr>
          <w:rFonts w:ascii="Times New Roman" w:hAnsi="Times New Roman"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0BF" w:rsidRPr="009A5284" w:rsidRDefault="000E60BF" w:rsidP="000E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0E60BF" w:rsidRPr="00EC43DE" w:rsidTr="000E60BF">
        <w:trPr>
          <w:trHeight w:val="491"/>
        </w:trPr>
        <w:tc>
          <w:tcPr>
            <w:tcW w:w="1242" w:type="dxa"/>
            <w:vAlign w:val="center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Pr="00CC5DD7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Pr="00CC5DD7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Pr="00CC5DD7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 нестандартных ситуациях 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 xml:space="preserve">Быть готовым к смене технологий в профессиональной деятельности. </w:t>
            </w:r>
          </w:p>
        </w:tc>
      </w:tr>
    </w:tbl>
    <w:p w:rsidR="000E60BF" w:rsidRDefault="000E60BF" w:rsidP="000E6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0E60BF" w:rsidRPr="00EC43DE" w:rsidTr="000E60BF">
        <w:tc>
          <w:tcPr>
            <w:tcW w:w="1242" w:type="dxa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блоков;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техническое оснащение и оборудование для реализации сборки и </w:t>
            </w:r>
            <w:r w:rsidRPr="000D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монтажа радиотехнических систем, устройств и блоков в соответствии с технической документацией;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изделий;</w:t>
            </w:r>
          </w:p>
        </w:tc>
      </w:tr>
      <w:tr w:rsidR="000E60BF" w:rsidRPr="009B039A" w:rsidTr="000E60BF">
        <w:tc>
          <w:tcPr>
            <w:tcW w:w="1242" w:type="dxa"/>
            <w:shd w:val="clear" w:color="auto" w:fill="auto"/>
          </w:tcPr>
          <w:p w:rsidR="000E60BF" w:rsidRPr="006F7202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параметры радиотехнических систем, устройств и блоков;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электрические схемы радиоэлектронных изделий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  <w:p w:rsidR="000E60BF" w:rsidRPr="007077DF" w:rsidRDefault="000E60BF" w:rsidP="000E60B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rPr>
          <w:trHeight w:val="716"/>
        </w:trPr>
        <w:tc>
          <w:tcPr>
            <w:tcW w:w="1242" w:type="dxa"/>
          </w:tcPr>
          <w:p w:rsidR="000E60BF" w:rsidRPr="007077D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0E60BF" w:rsidRPr="007077DF" w:rsidRDefault="000E60BF" w:rsidP="000E60B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характеристики;</w:t>
            </w:r>
          </w:p>
          <w:p w:rsidR="000E60BF" w:rsidRPr="007077DF" w:rsidRDefault="000E60BF" w:rsidP="000E60B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Использовать методики проведения испытаний радиоэлектронных изделий;</w:t>
            </w:r>
          </w:p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Осуществлять контроль качества радиотехнических изделий.</w:t>
            </w:r>
          </w:p>
        </w:tc>
      </w:tr>
    </w:tbl>
    <w:p w:rsidR="000E60BF" w:rsidRPr="007C4FF8" w:rsidRDefault="000E60BF" w:rsidP="000E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0BF" w:rsidRDefault="000E60BF" w:rsidP="000E6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0E60BF" w:rsidRPr="00822C7A" w:rsidRDefault="000E60BF" w:rsidP="000E6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0E60BF" w:rsidRPr="009A5284" w:rsidTr="000E60BF">
        <w:trPr>
          <w:trHeight w:val="385"/>
        </w:trPr>
        <w:tc>
          <w:tcPr>
            <w:tcW w:w="863" w:type="dxa"/>
            <w:vMerge w:val="restart"/>
            <w:vAlign w:val="center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0E60BF" w:rsidRPr="0067363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(ВПД)</w:t>
            </w:r>
          </w:p>
        </w:tc>
        <w:tc>
          <w:tcPr>
            <w:tcW w:w="5101" w:type="dxa"/>
          </w:tcPr>
          <w:p w:rsidR="000E60BF" w:rsidRPr="00673634" w:rsidRDefault="000E60BF" w:rsidP="000E6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E60BF" w:rsidRPr="009A5284" w:rsidTr="000E60BF">
        <w:tc>
          <w:tcPr>
            <w:tcW w:w="863" w:type="dxa"/>
            <w:vMerge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ВПД 1.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  <w:tc>
          <w:tcPr>
            <w:tcW w:w="5101" w:type="dxa"/>
          </w:tcPr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выполнения технологического процесса сборки и монтажа радиотехнических систем, устройств и блоков в соответствии с технической документацией.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–анализировать конструкторско-технологическую документацию;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 xml:space="preserve">выбирать материалы и элементную базу для выполнения задания; 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использовать технологию поверхностного монтажа печатных плат;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нанесению паяльной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пасты на печатную плату;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операции по установке на печатную плату компонентов;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операцию по оплавлению паяльной пасты;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отмывке печатной платы(в зависимости от типа используемой паяльной пасты);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проверку качества и правильности установки компонентов;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устранять обнаруженные дефекты;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выбирать и настраивать технологическое оснащение и оборудование к выполнению задания;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положения конструкторской, технологической и другой нормативной документации;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-нормативные требования по проведению сборки и монтажа;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-структурно – алгоритмичную организацию сборки и монтажа;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-технологическое оборудование, применяемое для сборки и монтажа;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методы и способы, применяемые для организации монтажа, их достоинства и недостатки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операции монтажа</w:t>
            </w:r>
            <w:r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сборки функциональных узлов в соответствии с принципиальной схемой устройства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-особенности безопасных приемов работы на рабочем месте по видам деятельности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-ресурсо- и энергосберегающие технологии в производстве  радиоэлектронной техники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0BF" w:rsidRPr="009A5284" w:rsidTr="000E60BF">
        <w:tc>
          <w:tcPr>
            <w:tcW w:w="863" w:type="dxa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4067" w:type="dxa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2. 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5101" w:type="dxa"/>
          </w:tcPr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 xml:space="preserve">настройки и регулировки радиотехнических систем,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устройств и блоков;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читать схемы различных устройств;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радиотехнические расчеты различных электрических и электронных схем;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радиотехнических систем, устройств и блоков;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организовывать рабочее место в соответствии с видом выполняемых работ;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электрорадиомонтажные работы с применением монтажного инструмента и приспособлений;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производить работы по демонтажу с применением  демонтажного инструмента и приспособлений;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сборочно-монтажные работы с применением специальных приспособлений;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использовать инструмент и измерительную технику при настройке и регулировке  радиотехнических систем, устройств и блоков;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механическую 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поиск и устранение механических и электрических неисправностей при регулировке и испытаниях изделий.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диагностики и восстановления работоспособности радиотехнических систем , устройств и блоков;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радиотехнических расчётов различных электрических и электронных схем;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отказа радиотехнических систем, устройств и блоков;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-принципы настройки и регулировки;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-способы определения неисправностей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регулируемого оборудования.</w:t>
            </w:r>
          </w:p>
        </w:tc>
      </w:tr>
      <w:tr w:rsidR="000E60BF" w:rsidRPr="009A5284" w:rsidTr="000E60BF">
        <w:tc>
          <w:tcPr>
            <w:tcW w:w="863" w:type="dxa"/>
          </w:tcPr>
          <w:p w:rsidR="000E60B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4067" w:type="dxa"/>
          </w:tcPr>
          <w:p w:rsidR="000E60BF" w:rsidRPr="007077DF" w:rsidRDefault="000E60BF" w:rsidP="000E60B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3.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0E60BF" w:rsidRPr="00A0029D" w:rsidRDefault="000E60BF" w:rsidP="000E60B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проведения стандартных и сертификационных испытаний узлов и блоков радиоэлектронного изделия;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0BF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выбирать необходимую измерительную технику и оборудование для проведения испытаний;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проводить стандартные и сертифицированные измерения;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использовать необходимое оборудование  и измерительную технику при проведении испытаний;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проводить различные испытания регулируемых узлов и блоков радиоэлектронного изделия;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оценивать качество и надежность изделий;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оформлять документацию по управлению качеством продукции;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применять программные средства в профессиональной деятельности.</w:t>
            </w:r>
          </w:p>
          <w:p w:rsidR="000E60BF" w:rsidRPr="00A0029D" w:rsidRDefault="000E60BF" w:rsidP="000E60BF">
            <w:pPr>
              <w:pStyle w:val="26"/>
              <w:widowControl w:val="0"/>
              <w:suppressAutoHyphens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и приемы измерения электрических величин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действия испытательного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-порядок снятия показаний электроизмерительных приборов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-виды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-методики проведения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-назначение, устройство, принцип 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автоматических средств измерения и контрольно-измерительного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и средства измерения.</w:t>
            </w:r>
          </w:p>
        </w:tc>
      </w:tr>
    </w:tbl>
    <w:p w:rsidR="000E60BF" w:rsidRDefault="000E60BF" w:rsidP="000E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34A" w:rsidRPr="001F4594" w:rsidRDefault="0068434A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45053E" w:rsidRDefault="00917902" w:rsidP="0045053E">
      <w:pPr>
        <w:jc w:val="both"/>
        <w:rPr>
          <w:rFonts w:ascii="Times New Roman" w:hAnsi="Times New Roman"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-</w:t>
      </w:r>
      <w:r w:rsidR="0045053E" w:rsidRPr="0045053E">
        <w:rPr>
          <w:rFonts w:ascii="Times New Roman" w:hAnsi="Times New Roman"/>
          <w:sz w:val="24"/>
          <w:szCs w:val="24"/>
        </w:rPr>
        <w:t xml:space="preserve"> </w:t>
      </w:r>
      <w:r w:rsidR="0045053E" w:rsidRPr="00A0029D">
        <w:rPr>
          <w:rFonts w:ascii="Times New Roman" w:hAnsi="Times New Roman"/>
          <w:sz w:val="24"/>
          <w:szCs w:val="24"/>
        </w:rPr>
        <w:t>выполнения технологического процесса сборки и монтажа радиотехнических систем, устройств и блоков в соответствии с технической документацией.</w:t>
      </w:r>
    </w:p>
    <w:p w:rsidR="0045053E" w:rsidRDefault="0045053E" w:rsidP="0045053E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настройки и регулировки радиотехнических систем, устройств и блоков;</w:t>
      </w:r>
    </w:p>
    <w:p w:rsidR="0045053E" w:rsidRPr="00A0029D" w:rsidRDefault="0045053E" w:rsidP="00450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проведения стандартных и сертификационных испытаний узлов и блоков радиоэлектронного изделия;</w:t>
      </w:r>
    </w:p>
    <w:p w:rsidR="0045053E" w:rsidRPr="00A0029D" w:rsidRDefault="0045053E" w:rsidP="00450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проведения стандартных и сертификационных испытаний узлов и блоков радиоэлектронного изделия;</w:t>
      </w:r>
    </w:p>
    <w:p w:rsidR="00917902" w:rsidRPr="0082636F" w:rsidRDefault="00917902" w:rsidP="008263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="00450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–анализировать конструкторско-технологическую документацию;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A0029D">
        <w:rPr>
          <w:rFonts w:ascii="Times New Roman" w:hAnsi="Times New Roman"/>
          <w:sz w:val="24"/>
          <w:szCs w:val="24"/>
        </w:rPr>
        <w:t xml:space="preserve">выбирать материалы и элементную базу для выполнения задания; 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использовать технологию поверхностного монтажа печатных плат;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 xml:space="preserve"> – выполнять операции по нанесению паяльной пасты на печатную плату;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выполнять операции по установке на печатную плату компонентов;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выполнять операцию по оплавлению паяльной пасты;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 xml:space="preserve"> – выполнять операции по отмывке печатной платы(в зависимости от типа используемой паяльной пасты);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выполнять проверку качества и правильности установки компонентов;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 xml:space="preserve"> – устранять обнаруженные дефекты;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выбирать и настраивать технологическое оснащение и оборудование к выполнению задания;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9D">
        <w:rPr>
          <w:rFonts w:ascii="Times New Roman" w:hAnsi="Times New Roman"/>
          <w:sz w:val="24"/>
          <w:szCs w:val="24"/>
        </w:rPr>
        <w:t>- читать схемы различных устройств;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определять и устранять причины отказа радиотехнических систем, устройств и блоков;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- организовывать рабочее место в соответствии с видом выполняемых работ;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электрорадиомонтажные работы с применением монтажного инструмента и приспособлений;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0029D">
        <w:rPr>
          <w:rFonts w:ascii="Times New Roman" w:hAnsi="Times New Roman"/>
          <w:sz w:val="24"/>
          <w:szCs w:val="24"/>
        </w:rPr>
        <w:t>производить работы по демонтажу с применением  демонтажного инструмента и приспособлений;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сборочно-монтажные работы с применением специальных приспособлений;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использовать инструмент и измерительную технику при настройке и регулировке  радиотехнических систем, устройств и блоков;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механическую 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поиск и устранение механических и электрических неисправностей при регулировке и испытаниях изделий.</w:t>
      </w:r>
    </w:p>
    <w:p w:rsidR="0065773A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выбирать необходимую измерительную технику и оборудование для проведения испытаний;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проводить стандартные и сертифицированные измерения;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- использовать необходимое оборудование  и измерительную технику при проведении испытаний;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проводить различные испытания регулируемых узлов и блоков радиоэлектронного изделия;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- оценивать качество и надежность изделий;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оформлять документацию по управлению качеством продукции;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применять программные средства в профессиональной деятельности.</w:t>
      </w:r>
    </w:p>
    <w:p w:rsidR="0065773A" w:rsidRPr="00A0029D" w:rsidRDefault="0065773A" w:rsidP="0065773A">
      <w:pPr>
        <w:pStyle w:val="26"/>
        <w:widowControl w:val="0"/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</w:p>
    <w:p w:rsidR="00917902" w:rsidRPr="001F4594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176" w:rsidRDefault="00272176" w:rsidP="0076559B">
      <w:pPr>
        <w:pStyle w:val="Default"/>
        <w:numPr>
          <w:ilvl w:val="0"/>
          <w:numId w:val="15"/>
        </w:numPr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83BFC">
        <w:rPr>
          <w:rFonts w:ascii="Times New Roman" w:hAnsi="Times New Roman"/>
          <w:bCs/>
          <w:sz w:val="24"/>
          <w:szCs w:val="24"/>
        </w:rPr>
        <w:t xml:space="preserve">Практика  </w:t>
      </w:r>
      <w:r w:rsidR="0076559B">
        <w:rPr>
          <w:rFonts w:ascii="Times New Roman" w:hAnsi="Times New Roman"/>
          <w:bCs/>
          <w:sz w:val="24"/>
          <w:szCs w:val="24"/>
        </w:rPr>
        <w:t>проводится  на  базе  предприятий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  <w:r w:rsidR="00BC6997">
        <w:rPr>
          <w:rFonts w:ascii="Times New Roman" w:hAnsi="Times New Roman"/>
          <w:bCs/>
          <w:sz w:val="24"/>
          <w:szCs w:val="24"/>
        </w:rPr>
        <w:t>радиоэлектронной 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 и предполагает  работу  в  них  студентов  в  качестве</w:t>
      </w:r>
      <w:r>
        <w:rPr>
          <w:rFonts w:ascii="Times New Roman" w:hAnsi="Times New Roman"/>
          <w:bCs/>
          <w:sz w:val="24"/>
          <w:szCs w:val="24"/>
        </w:rPr>
        <w:t>_</w:t>
      </w:r>
      <w:r w:rsidR="0076559B">
        <w:rPr>
          <w:rFonts w:ascii="Times New Roman" w:hAnsi="Times New Roman"/>
          <w:bCs/>
          <w:sz w:val="24"/>
          <w:szCs w:val="24"/>
        </w:rPr>
        <w:t>р</w:t>
      </w:r>
      <w:r w:rsidR="00D55991">
        <w:rPr>
          <w:rFonts w:ascii="Times New Roman" w:hAnsi="Times New Roman"/>
          <w:bCs/>
          <w:sz w:val="24"/>
          <w:szCs w:val="24"/>
        </w:rPr>
        <w:t>егулировщика РЭА и приборов.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lastRenderedPageBreak/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76559B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583D0F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76559B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583D0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F849CE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583D0F" w:rsidP="00583D0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="00272176"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583D0F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272176" w:rsidRPr="00583D0F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583D0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 и систематизация материалов для  отчета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76559B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Содержание  </w:t>
      </w:r>
      <w:r w:rsidR="000945BC" w:rsidRPr="001F4594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36"/>
        <w:gridCol w:w="1523"/>
        <w:gridCol w:w="27"/>
        <w:gridCol w:w="7766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559B" w:rsidRPr="009C721F" w:rsidTr="00AE496F">
        <w:trPr>
          <w:trHeight w:val="322"/>
        </w:trPr>
        <w:tc>
          <w:tcPr>
            <w:tcW w:w="796" w:type="pct"/>
            <w:vMerge w:val="restart"/>
          </w:tcPr>
          <w:p w:rsidR="0076559B" w:rsidRPr="009C721F" w:rsidRDefault="0076559B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76559B" w:rsidRPr="00027455" w:rsidRDefault="0076559B" w:rsidP="00081998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19" w:type="pct"/>
            <w:gridSpan w:val="2"/>
            <w:vMerge w:val="restart"/>
          </w:tcPr>
          <w:p w:rsidR="0076559B" w:rsidRDefault="0076559B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59B" w:rsidRPr="0076559B" w:rsidRDefault="0076559B" w:rsidP="0076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pct"/>
            <w:vMerge w:val="restart"/>
          </w:tcPr>
          <w:p w:rsidR="0076559B" w:rsidRPr="009C721F" w:rsidRDefault="003F0887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инструкций по охране труда и противопожарной безопасности. Изучение правил внутреннего распорядка предприятия. Сдача зачёта.</w:t>
            </w: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59B" w:rsidRPr="009C721F" w:rsidTr="00AE496F">
        <w:trPr>
          <w:trHeight w:val="322"/>
        </w:trPr>
        <w:tc>
          <w:tcPr>
            <w:tcW w:w="796" w:type="pct"/>
            <w:vMerge w:val="restart"/>
          </w:tcPr>
          <w:p w:rsidR="0076559B" w:rsidRPr="009C721F" w:rsidRDefault="0076559B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76559B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6559B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76559B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6559B" w:rsidRPr="00027455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технологиями, инновациями на производстве и т.д.</w:t>
            </w:r>
          </w:p>
        </w:tc>
        <w:tc>
          <w:tcPr>
            <w:tcW w:w="519" w:type="pct"/>
            <w:gridSpan w:val="2"/>
            <w:vMerge w:val="restart"/>
          </w:tcPr>
          <w:p w:rsidR="0076559B" w:rsidRPr="009C721F" w:rsidRDefault="00F849CE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1" w:type="pct"/>
            <w:vMerge w:val="restart"/>
          </w:tcPr>
          <w:p w:rsidR="0076559B" w:rsidRPr="003F0887" w:rsidRDefault="003F0887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структуры и вида деятельности предприятия, ознакомление оборудования и технологии изготовления продукции в конкретном подразделении, знакомство с функциональными обязанностями практиканта</w:t>
            </w:r>
          </w:p>
        </w:tc>
      </w:tr>
      <w:tr w:rsidR="0076559B" w:rsidRPr="009C721F" w:rsidTr="00AE496F">
        <w:trPr>
          <w:trHeight w:val="322"/>
        </w:trPr>
        <w:tc>
          <w:tcPr>
            <w:tcW w:w="796" w:type="pct"/>
            <w:vMerge/>
          </w:tcPr>
          <w:p w:rsidR="0076559B" w:rsidRPr="009C721F" w:rsidRDefault="0076559B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76559B" w:rsidRPr="009C721F" w:rsidRDefault="0076559B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76559B" w:rsidRPr="009C721F" w:rsidRDefault="0076559B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76559B" w:rsidRPr="009C721F" w:rsidRDefault="0076559B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98" w:rsidRPr="009C721F" w:rsidTr="00AE496F">
        <w:trPr>
          <w:trHeight w:val="517"/>
        </w:trPr>
        <w:tc>
          <w:tcPr>
            <w:tcW w:w="796" w:type="pct"/>
            <w:vMerge w:val="restart"/>
          </w:tcPr>
          <w:p w:rsidR="00081998" w:rsidRDefault="00081998" w:rsidP="0008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ПК1.1 – 1.3</w:t>
            </w:r>
          </w:p>
          <w:p w:rsidR="00081998" w:rsidRDefault="00081998" w:rsidP="0008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ПК2.1 – 2.3</w:t>
            </w:r>
          </w:p>
          <w:p w:rsidR="00081998" w:rsidRPr="009C721F" w:rsidRDefault="00081998" w:rsidP="0008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ПК3.1 – 3.3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081998" w:rsidRPr="00027455" w:rsidRDefault="00081998" w:rsidP="00081998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519" w:type="pct"/>
            <w:gridSpan w:val="2"/>
            <w:vMerge w:val="restart"/>
          </w:tcPr>
          <w:p w:rsidR="00081998" w:rsidRPr="003F0887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1998" w:rsidRPr="003F0887" w:rsidRDefault="00F849CE" w:rsidP="00081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1" w:type="pct"/>
            <w:vMerge w:val="restart"/>
          </w:tcPr>
          <w:p w:rsidR="00081998" w:rsidRPr="009C721F" w:rsidRDefault="00A53514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необходимой литературы, справочного материала, обсуждение темы ВКР  с руководителем. Систематизация подобранного материала.</w:t>
            </w:r>
            <w:r w:rsidR="00A25894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Написание разделов ВКР.</w:t>
            </w:r>
            <w:r w:rsidR="00F849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5894"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  <w:r w:rsidR="00F849CE">
              <w:rPr>
                <w:rFonts w:ascii="Times New Roman" w:eastAsia="Times New Roman" w:hAnsi="Times New Roman"/>
                <w:sz w:val="24"/>
                <w:szCs w:val="24"/>
              </w:rPr>
              <w:t xml:space="preserve"> по ВКР. Изготовление изделия, его монтаж, настройка и регулировка. Выполнение чертежей. Сдача готовой работы на проверку.</w:t>
            </w:r>
          </w:p>
        </w:tc>
      </w:tr>
      <w:tr w:rsidR="00081998" w:rsidRPr="009C721F" w:rsidTr="0076559B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81998" w:rsidRPr="009C721F" w:rsidRDefault="00081998" w:rsidP="00B56C1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998" w:rsidRPr="009C721F" w:rsidTr="0076559B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081998" w:rsidRPr="009C721F" w:rsidRDefault="0008199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1998" w:rsidRPr="00272176" w:rsidRDefault="00081998" w:rsidP="00081998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</w:tcPr>
          <w:p w:rsidR="00081998" w:rsidRPr="009C721F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081998" w:rsidRPr="009C721F" w:rsidRDefault="0008199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998" w:rsidRPr="009C721F" w:rsidTr="00081998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81998" w:rsidRPr="009C721F" w:rsidRDefault="00081998" w:rsidP="00B56C1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D0F" w:rsidRPr="009C721F" w:rsidTr="00081998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583D0F" w:rsidRDefault="00583D0F" w:rsidP="00A2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ПК1.1 – 1.3</w:t>
            </w:r>
          </w:p>
          <w:p w:rsidR="00583D0F" w:rsidRDefault="00583D0F" w:rsidP="00A2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ПК2.1 – 2.3</w:t>
            </w:r>
          </w:p>
          <w:p w:rsidR="00583D0F" w:rsidRPr="009C721F" w:rsidRDefault="00583D0F" w:rsidP="00A2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ПК3.1 – 3.3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D0F" w:rsidRDefault="00583D0F" w:rsidP="00081998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и систематизация материалов для  отчета по практике.</w:t>
            </w:r>
          </w:p>
          <w:p w:rsidR="00583D0F" w:rsidRPr="00272176" w:rsidRDefault="00583D0F" w:rsidP="00081998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583D0F" w:rsidRPr="009C721F" w:rsidRDefault="00797F2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дневника – ежедневно. Подбор необходимых материалов и документации. Утверждение  отчёта у руководителя практики от предприятия. Защита отчёта в учебном заведении.</w:t>
            </w:r>
          </w:p>
        </w:tc>
      </w:tr>
      <w:tr w:rsidR="00583D0F" w:rsidRPr="009C721F" w:rsidTr="00081998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583D0F" w:rsidRPr="009C721F" w:rsidRDefault="00583D0F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3D0F" w:rsidRPr="009C721F" w:rsidRDefault="00583D0F" w:rsidP="00B56C1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D0F" w:rsidRPr="009C721F" w:rsidTr="00081998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583D0F" w:rsidRPr="009C721F" w:rsidRDefault="00583D0F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D0F" w:rsidRPr="009C721F" w:rsidRDefault="00583D0F" w:rsidP="00B56C1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D0F" w:rsidRPr="009C721F" w:rsidTr="00AE496F">
        <w:trPr>
          <w:trHeight w:val="322"/>
        </w:trPr>
        <w:tc>
          <w:tcPr>
            <w:tcW w:w="796" w:type="pct"/>
            <w:vMerge/>
          </w:tcPr>
          <w:p w:rsidR="00583D0F" w:rsidRPr="009C721F" w:rsidRDefault="00583D0F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583D0F" w:rsidRPr="009C721F" w:rsidRDefault="00583D0F" w:rsidP="00B56C1F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D0F" w:rsidRPr="009C721F" w:rsidTr="00B56C1F">
        <w:trPr>
          <w:trHeight w:val="322"/>
        </w:trPr>
        <w:tc>
          <w:tcPr>
            <w:tcW w:w="5000" w:type="pct"/>
            <w:gridSpan w:val="5"/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583D0F" w:rsidRPr="00EB4F4F" w:rsidTr="00B56C1F">
        <w:trPr>
          <w:trHeight w:val="46"/>
        </w:trPr>
        <w:tc>
          <w:tcPr>
            <w:tcW w:w="1880" w:type="pct"/>
            <w:gridSpan w:val="2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83D0F" w:rsidRPr="009C721F" w:rsidRDefault="00583D0F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:rsidR="00583D0F" w:rsidRPr="00EB4F4F" w:rsidRDefault="00583D0F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B9C" w:rsidRPr="001F4594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1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1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практики  предполагает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D55991" w:rsidRDefault="00D55991" w:rsidP="00D5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</w:t>
      </w:r>
      <w:r>
        <w:rPr>
          <w:rFonts w:ascii="Times New Roman" w:hAnsi="Times New Roman"/>
          <w:sz w:val="24"/>
          <w:szCs w:val="24"/>
        </w:rPr>
        <w:t>рудование: технологическое оборудование согласно выпускаемой продукции</w:t>
      </w:r>
    </w:p>
    <w:p w:rsidR="00D55991" w:rsidRPr="00B145A6" w:rsidRDefault="00D55991" w:rsidP="00D5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45A6">
        <w:rPr>
          <w:rFonts w:ascii="Times New Roman" w:hAnsi="Times New Roman"/>
          <w:sz w:val="24"/>
          <w:szCs w:val="24"/>
        </w:rPr>
        <w:t>.Инструменты и приспособлен</w:t>
      </w:r>
      <w:r>
        <w:rPr>
          <w:rFonts w:ascii="Times New Roman" w:hAnsi="Times New Roman"/>
          <w:sz w:val="24"/>
          <w:szCs w:val="24"/>
        </w:rPr>
        <w:t>ия: согласно технологическому процессу</w:t>
      </w:r>
    </w:p>
    <w:p w:rsidR="00D55991" w:rsidRDefault="00D55991" w:rsidP="00D5599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>
        <w:rPr>
          <w:rFonts w:ascii="Times New Roman" w:hAnsi="Times New Roman"/>
          <w:sz w:val="24"/>
          <w:szCs w:val="24"/>
        </w:rPr>
        <w:t xml:space="preserve"> обучения: плакаты, технологические карты, паспорта и техническое описание на оборудование</w:t>
      </w:r>
    </w:p>
    <w:p w:rsidR="00D55991" w:rsidRDefault="00D55991" w:rsidP="00D5599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61F2" w:rsidRPr="009C721F" w:rsidRDefault="00BA61F2" w:rsidP="00BA61F2">
      <w:pPr>
        <w:pStyle w:val="Default"/>
      </w:pPr>
    </w:p>
    <w:p w:rsidR="0059162E" w:rsidRDefault="0059162E" w:rsidP="00B227D8">
      <w:pPr>
        <w:pStyle w:val="30"/>
        <w:shd w:val="clear" w:color="auto" w:fill="auto"/>
        <w:spacing w:before="0" w:after="0" w:line="274" w:lineRule="exact"/>
        <w:ind w:left="20" w:right="120"/>
      </w:pPr>
    </w:p>
    <w:p w:rsidR="00B227D8" w:rsidRPr="00C81D69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</w:rPr>
      </w:pPr>
      <w:bookmarkStart w:id="2" w:name="bookmark6"/>
      <w:r w:rsidRPr="00C81D69">
        <w:rPr>
          <w:b/>
        </w:rPr>
        <w:t>Информационное обеспечение</w:t>
      </w:r>
      <w:bookmarkEnd w:id="2"/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</w:pPr>
      <w:r w:rsidRPr="00C81D69">
        <w:t>Перечень используемых учебных изданий, Интернет-ресурсов, дополнительной литературы</w:t>
      </w: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t>Основные источники: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991">
        <w:rPr>
          <w:rFonts w:ascii="Times New Roman" w:hAnsi="Times New Roman"/>
          <w:sz w:val="24"/>
          <w:szCs w:val="24"/>
        </w:rPr>
        <w:t xml:space="preserve"> </w:t>
      </w:r>
      <w:r w:rsidRPr="00C87683">
        <w:rPr>
          <w:rFonts w:ascii="Times New Roman" w:hAnsi="Times New Roman"/>
          <w:sz w:val="24"/>
          <w:szCs w:val="24"/>
        </w:rPr>
        <w:t>Л.Н.  Гуляева «Технология монтажа и регулировки радиоэлектронной аппаратуры  и приборов» - М.: издательский центр «Академия», 2010., 256 стр.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Г.В. Ярочкина «Радиоэлектронная аппаратура и регулировка» - М.: издательский центр «Академия», 2010., 301 стр.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Ю.В. Панфилов.  Оборудование производства ИМС и промышленные роботы: -М.: Радио и связь, 1988.- 320 с.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П.Н. Масленников. Оборудование полупроводникового производства -М.: Радио и связь, 1981.- 336 с.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Е.П. Попов. Основы робототехники.- М.: Высшая школа., 1990. – 224 с.</w:t>
      </w:r>
      <w:r w:rsidRPr="00C87683">
        <w:rPr>
          <w:rFonts w:ascii="Times New Roman" w:hAnsi="Times New Roman"/>
          <w:sz w:val="24"/>
          <w:szCs w:val="24"/>
        </w:rPr>
        <w:tab/>
      </w:r>
      <w:r w:rsidRPr="00C87683">
        <w:rPr>
          <w:rFonts w:ascii="Times New Roman" w:hAnsi="Times New Roman"/>
          <w:sz w:val="24"/>
          <w:szCs w:val="24"/>
        </w:rPr>
        <w:tab/>
      </w:r>
    </w:p>
    <w:p w:rsidR="00D55991" w:rsidRPr="006F20F1" w:rsidRDefault="00D55991" w:rsidP="00D55991">
      <w:pPr>
        <w:pStyle w:val="20"/>
        <w:widowControl w:val="0"/>
        <w:shd w:val="clear" w:color="auto" w:fill="auto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t>Дополнительные источники: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В.И. Блаут – Блачева; А.П. Волоснов; Г.В. Смирнов – «Технология производства радиоаппаратуры» - М.: «Энергия», 1982.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lastRenderedPageBreak/>
        <w:t>В.О. Буклер, Л.П. Владимиров, Г.Х. Гиршман – «Сборка радиоаппаратуры» - М.: «Энергия», 1974.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Курс лекций « Технология и автоматизация производства электронной аппаратуры». ТГРТУ , 2005 -350 с.</w:t>
      </w:r>
    </w:p>
    <w:p w:rsidR="00D55991" w:rsidRPr="00C87683" w:rsidRDefault="00D55991" w:rsidP="00D55991">
      <w:pPr>
        <w:pStyle w:val="20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55991" w:rsidRPr="006F20F1" w:rsidRDefault="00D55991" w:rsidP="00D55991">
      <w:pPr>
        <w:pStyle w:val="20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227D8" w:rsidRDefault="00E30844" w:rsidP="00D55991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  <w:rPr>
          <w:b/>
        </w:rPr>
      </w:pPr>
      <w:r>
        <w:t xml:space="preserve"> </w:t>
      </w:r>
      <w:bookmarkStart w:id="3" w:name="bookmark8"/>
      <w:r w:rsidR="00B227D8" w:rsidRPr="00C81D69">
        <w:rPr>
          <w:b/>
        </w:rPr>
        <w:t>Кадровое обеспечение образовательного процесса</w:t>
      </w:r>
      <w:bookmarkEnd w:id="3"/>
    </w:p>
    <w:p w:rsidR="00C81D69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</w:rPr>
      </w:pP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>Руководителями преддипломной практи</w:t>
      </w:r>
      <w:r>
        <w:t xml:space="preserve">ки </w:t>
      </w:r>
      <w:r w:rsidRPr="00C81D69">
        <w:t xml:space="preserve"> от организации</w:t>
      </w:r>
      <w:r w:rsidR="00D55991"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Преподаватели</w:t>
      </w:r>
      <w:r w:rsidRPr="00B56C1F">
        <w:rPr>
          <w:i/>
          <w:iCs/>
        </w:rPr>
        <w:t>:</w:t>
      </w:r>
      <w:r w:rsidR="00797F28">
        <w:rPr>
          <w:i/>
          <w:iCs/>
        </w:rPr>
        <w:t xml:space="preserve"> </w:t>
      </w:r>
      <w:r w:rsidR="001315FE">
        <w:rPr>
          <w:i/>
          <w:iCs/>
        </w:rPr>
        <w:t>Дубовицкий В.В., Модина О.В.,</w:t>
      </w:r>
      <w:r w:rsidR="00797F28">
        <w:rPr>
          <w:i/>
          <w:iCs/>
        </w:rPr>
        <w:t xml:space="preserve"> </w:t>
      </w:r>
      <w:r w:rsidR="001315FE">
        <w:rPr>
          <w:i/>
          <w:iCs/>
        </w:rPr>
        <w:t>Мироненко И.И., Брысина Н.М., Федин В.А.</w:t>
      </w:r>
    </w:p>
    <w:p w:rsidR="006A03D2" w:rsidRPr="00C81D69" w:rsidRDefault="00B227D8" w:rsidP="00B56C1F">
      <w:pPr>
        <w:pStyle w:val="Default"/>
        <w:ind w:firstLine="567"/>
        <w:jc w:val="both"/>
      </w:pPr>
      <w:r w:rsidRPr="00C81D69">
        <w:t>Руководители практики - представители организации, на базе которой проводится практика:</w:t>
      </w:r>
    </w:p>
    <w:p w:rsidR="00B227D8" w:rsidRPr="00C81D69" w:rsidRDefault="001315FE" w:rsidP="00B56C1F">
      <w:pPr>
        <w:pStyle w:val="Default"/>
        <w:ind w:firstLine="567"/>
        <w:jc w:val="both"/>
      </w:pPr>
      <w:r>
        <w:t>В соответствии с приказом по предприятию</w:t>
      </w:r>
      <w:r w:rsidR="008520CC" w:rsidRPr="00B56C1F">
        <w:rPr>
          <w:i/>
        </w:rPr>
        <w:t xml:space="preserve"> 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Наставники - представители организации, на базе которой проводится практика</w:t>
      </w:r>
      <w:r w:rsidR="00C81D69" w:rsidRPr="00B56C1F">
        <w:rPr>
          <w:i/>
          <w:iCs/>
        </w:rPr>
        <w:t>:</w:t>
      </w:r>
      <w:r w:rsidRPr="00C81D69">
        <w:tab/>
      </w:r>
    </w:p>
    <w:p w:rsidR="001315FE" w:rsidRPr="00C81D69" w:rsidRDefault="001315FE" w:rsidP="001315FE">
      <w:pPr>
        <w:pStyle w:val="Default"/>
        <w:ind w:firstLine="567"/>
        <w:jc w:val="both"/>
      </w:pPr>
      <w:r>
        <w:t>В соответствии с приказом по предприятию</w:t>
      </w:r>
      <w:r w:rsidRPr="00B56C1F">
        <w:rPr>
          <w:i/>
        </w:rPr>
        <w:t xml:space="preserve"> </w:t>
      </w:r>
    </w:p>
    <w:p w:rsidR="006A03D2" w:rsidRDefault="006A03D2" w:rsidP="00B56C1F">
      <w:pPr>
        <w:pStyle w:val="Default"/>
        <w:ind w:firstLine="567"/>
        <w:jc w:val="both"/>
      </w:pPr>
    </w:p>
    <w:p w:rsidR="00DA3CCE" w:rsidRPr="00B56C1F" w:rsidRDefault="00DA3CCE" w:rsidP="00B56C1F">
      <w:pPr>
        <w:pStyle w:val="Default"/>
        <w:ind w:firstLine="567"/>
        <w:jc w:val="both"/>
      </w:pPr>
    </w:p>
    <w:p w:rsidR="0062531A" w:rsidRPr="001F4594" w:rsidRDefault="0062531A" w:rsidP="00870EA2">
      <w:pPr>
        <w:tabs>
          <w:tab w:val="num" w:pos="0"/>
          <w:tab w:val="left" w:pos="14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131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15FE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зачёта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021222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 заданий  на  практике,  подготовка  отчета,  дневника, индивидуального  задания,  характеристики  и  аттестационного  листа</w:t>
      </w:r>
      <w:r w:rsidR="001315FE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1315FE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1315FE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P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A42B39" w:rsidRDefault="00A42B39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690" w:rsidRDefault="009F6690" w:rsidP="008E476A">
      <w:pPr>
        <w:rPr>
          <w:rFonts w:ascii="Times New Roman" w:hAnsi="Times New Roman"/>
          <w:i/>
          <w:sz w:val="24"/>
          <w:szCs w:val="24"/>
        </w:rPr>
      </w:pP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t>Приложение 1</w:t>
      </w:r>
    </w:p>
    <w:p w:rsidR="009F6690" w:rsidRDefault="009F6690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4AA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4AA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НПП «Исток» им. А.И.Шокина.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НПП «Циклон – Тест».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ООО «Сапсан».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ООО «Май».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«ФЗМТ».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НПП «Платан».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НТЦ «Элекон»</w:t>
      </w:r>
    </w:p>
    <w:p w:rsidR="005324AA" w:rsidRPr="0009654E" w:rsidRDefault="005324AA" w:rsidP="009E53AD">
      <w:pPr>
        <w:jc w:val="both"/>
        <w:rPr>
          <w:rFonts w:ascii="Times New Roman" w:hAnsi="Times New Roman"/>
          <w:sz w:val="28"/>
          <w:szCs w:val="28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32" w:rsidRDefault="00A73F32" w:rsidP="00B43375">
      <w:pPr>
        <w:spacing w:after="0" w:line="240" w:lineRule="auto"/>
      </w:pPr>
      <w:r>
        <w:separator/>
      </w:r>
    </w:p>
  </w:endnote>
  <w:endnote w:type="continuationSeparator" w:id="0">
    <w:p w:rsidR="00A73F32" w:rsidRDefault="00A73F32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</w:sdtPr>
    <w:sdtEndPr/>
    <w:sdtContent>
      <w:p w:rsidR="00A26ACD" w:rsidRDefault="00A73F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ACD" w:rsidRDefault="00A26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32" w:rsidRDefault="00A73F32" w:rsidP="00B43375">
      <w:pPr>
        <w:spacing w:after="0" w:line="240" w:lineRule="auto"/>
      </w:pPr>
      <w:r>
        <w:separator/>
      </w:r>
    </w:p>
  </w:footnote>
  <w:footnote w:type="continuationSeparator" w:id="0">
    <w:p w:rsidR="00A73F32" w:rsidRDefault="00A73F32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A1A66"/>
    <w:multiLevelType w:val="hybridMultilevel"/>
    <w:tmpl w:val="F7B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22D81"/>
    <w:multiLevelType w:val="hybridMultilevel"/>
    <w:tmpl w:val="0FCC806A"/>
    <w:lvl w:ilvl="0" w:tplc="9AB477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5820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1"/>
  </w:num>
  <w:num w:numId="11">
    <w:abstractNumId w:val="30"/>
  </w:num>
  <w:num w:numId="12">
    <w:abstractNumId w:val="26"/>
  </w:num>
  <w:num w:numId="13">
    <w:abstractNumId w:val="7"/>
  </w:num>
  <w:num w:numId="14">
    <w:abstractNumId w:val="24"/>
  </w:num>
  <w:num w:numId="15">
    <w:abstractNumId w:val="12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19"/>
  </w:num>
  <w:num w:numId="21">
    <w:abstractNumId w:val="13"/>
  </w:num>
  <w:num w:numId="22">
    <w:abstractNumId w:val="4"/>
  </w:num>
  <w:num w:numId="23">
    <w:abstractNumId w:val="9"/>
  </w:num>
  <w:num w:numId="24">
    <w:abstractNumId w:val="23"/>
  </w:num>
  <w:num w:numId="25">
    <w:abstractNumId w:val="27"/>
  </w:num>
  <w:num w:numId="26">
    <w:abstractNumId w:val="5"/>
  </w:num>
  <w:num w:numId="27">
    <w:abstractNumId w:val="15"/>
  </w:num>
  <w:num w:numId="28">
    <w:abstractNumId w:val="6"/>
  </w:num>
  <w:num w:numId="29">
    <w:abstractNumId w:val="18"/>
  </w:num>
  <w:num w:numId="30">
    <w:abstractNumId w:val="29"/>
  </w:num>
  <w:num w:numId="31">
    <w:abstractNumId w:val="3"/>
  </w:num>
  <w:num w:numId="32">
    <w:abstractNumId w:val="25"/>
  </w:num>
  <w:num w:numId="33">
    <w:abstractNumId w:val="22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3"/>
    <w:rsid w:val="00021222"/>
    <w:rsid w:val="00024396"/>
    <w:rsid w:val="00041283"/>
    <w:rsid w:val="00065BB0"/>
    <w:rsid w:val="00081998"/>
    <w:rsid w:val="000874CC"/>
    <w:rsid w:val="000945BC"/>
    <w:rsid w:val="0009654E"/>
    <w:rsid w:val="000D05EA"/>
    <w:rsid w:val="000D0E92"/>
    <w:rsid w:val="000E60BF"/>
    <w:rsid w:val="00111B9C"/>
    <w:rsid w:val="001308BF"/>
    <w:rsid w:val="001315FE"/>
    <w:rsid w:val="001B4748"/>
    <w:rsid w:val="001C121B"/>
    <w:rsid w:val="001F2934"/>
    <w:rsid w:val="001F4594"/>
    <w:rsid w:val="001F5E7E"/>
    <w:rsid w:val="00272176"/>
    <w:rsid w:val="002827D2"/>
    <w:rsid w:val="00282F02"/>
    <w:rsid w:val="002B4C44"/>
    <w:rsid w:val="002B6C53"/>
    <w:rsid w:val="002D1FC8"/>
    <w:rsid w:val="002D2300"/>
    <w:rsid w:val="002E3F51"/>
    <w:rsid w:val="002E543B"/>
    <w:rsid w:val="002F0BE3"/>
    <w:rsid w:val="00354A29"/>
    <w:rsid w:val="00381F1A"/>
    <w:rsid w:val="003867DD"/>
    <w:rsid w:val="003C386F"/>
    <w:rsid w:val="003F0887"/>
    <w:rsid w:val="003F5B60"/>
    <w:rsid w:val="00426A85"/>
    <w:rsid w:val="004276BF"/>
    <w:rsid w:val="00431F45"/>
    <w:rsid w:val="0045053E"/>
    <w:rsid w:val="004645BA"/>
    <w:rsid w:val="004D0FDC"/>
    <w:rsid w:val="004F3A4B"/>
    <w:rsid w:val="005324AA"/>
    <w:rsid w:val="00541E39"/>
    <w:rsid w:val="00556D51"/>
    <w:rsid w:val="00583D0F"/>
    <w:rsid w:val="0059162E"/>
    <w:rsid w:val="005A3533"/>
    <w:rsid w:val="005B07C2"/>
    <w:rsid w:val="005B7348"/>
    <w:rsid w:val="005D260C"/>
    <w:rsid w:val="005F3B7F"/>
    <w:rsid w:val="00601835"/>
    <w:rsid w:val="00612D71"/>
    <w:rsid w:val="0062531A"/>
    <w:rsid w:val="00634B39"/>
    <w:rsid w:val="0064387F"/>
    <w:rsid w:val="00644743"/>
    <w:rsid w:val="00651562"/>
    <w:rsid w:val="0065773A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D11AD"/>
    <w:rsid w:val="006F7BB9"/>
    <w:rsid w:val="007440A3"/>
    <w:rsid w:val="007575D7"/>
    <w:rsid w:val="00760DB1"/>
    <w:rsid w:val="0076559B"/>
    <w:rsid w:val="00776DA2"/>
    <w:rsid w:val="00790672"/>
    <w:rsid w:val="00797F28"/>
    <w:rsid w:val="007A718F"/>
    <w:rsid w:val="007B0839"/>
    <w:rsid w:val="007B1BB7"/>
    <w:rsid w:val="007B55F9"/>
    <w:rsid w:val="007D5D4E"/>
    <w:rsid w:val="007E6163"/>
    <w:rsid w:val="007E6347"/>
    <w:rsid w:val="0082636F"/>
    <w:rsid w:val="00831B90"/>
    <w:rsid w:val="008520CC"/>
    <w:rsid w:val="00866026"/>
    <w:rsid w:val="00870EA2"/>
    <w:rsid w:val="00875ACC"/>
    <w:rsid w:val="00883BFC"/>
    <w:rsid w:val="008B0A65"/>
    <w:rsid w:val="008B495B"/>
    <w:rsid w:val="008C1BC2"/>
    <w:rsid w:val="008D7D28"/>
    <w:rsid w:val="008E476A"/>
    <w:rsid w:val="008F28A9"/>
    <w:rsid w:val="00917902"/>
    <w:rsid w:val="0092783F"/>
    <w:rsid w:val="00991B28"/>
    <w:rsid w:val="009A7C6A"/>
    <w:rsid w:val="009B4EC3"/>
    <w:rsid w:val="009C1F84"/>
    <w:rsid w:val="009C721F"/>
    <w:rsid w:val="009D273B"/>
    <w:rsid w:val="009E53AD"/>
    <w:rsid w:val="009F6690"/>
    <w:rsid w:val="00A1239B"/>
    <w:rsid w:val="00A25894"/>
    <w:rsid w:val="00A26ACD"/>
    <w:rsid w:val="00A42B39"/>
    <w:rsid w:val="00A510E3"/>
    <w:rsid w:val="00A53514"/>
    <w:rsid w:val="00A73F32"/>
    <w:rsid w:val="00A86C32"/>
    <w:rsid w:val="00AD03CE"/>
    <w:rsid w:val="00AD2A05"/>
    <w:rsid w:val="00AE2CD5"/>
    <w:rsid w:val="00AE496F"/>
    <w:rsid w:val="00B14303"/>
    <w:rsid w:val="00B227D8"/>
    <w:rsid w:val="00B43375"/>
    <w:rsid w:val="00B47C01"/>
    <w:rsid w:val="00B5170F"/>
    <w:rsid w:val="00B56C1F"/>
    <w:rsid w:val="00B70E06"/>
    <w:rsid w:val="00B97F47"/>
    <w:rsid w:val="00BA61F2"/>
    <w:rsid w:val="00BC6997"/>
    <w:rsid w:val="00BD0A20"/>
    <w:rsid w:val="00BD60C9"/>
    <w:rsid w:val="00BE3F9D"/>
    <w:rsid w:val="00BF7A59"/>
    <w:rsid w:val="00C06E01"/>
    <w:rsid w:val="00C13A4D"/>
    <w:rsid w:val="00C165FB"/>
    <w:rsid w:val="00C37C4E"/>
    <w:rsid w:val="00C4742E"/>
    <w:rsid w:val="00C642E7"/>
    <w:rsid w:val="00C66865"/>
    <w:rsid w:val="00C81D69"/>
    <w:rsid w:val="00CA2972"/>
    <w:rsid w:val="00CA6C4D"/>
    <w:rsid w:val="00CB4611"/>
    <w:rsid w:val="00CB600E"/>
    <w:rsid w:val="00CE0D32"/>
    <w:rsid w:val="00CE50BF"/>
    <w:rsid w:val="00D02EBD"/>
    <w:rsid w:val="00D111ED"/>
    <w:rsid w:val="00D55991"/>
    <w:rsid w:val="00D8363A"/>
    <w:rsid w:val="00DA3CCE"/>
    <w:rsid w:val="00DA6E93"/>
    <w:rsid w:val="00DB2106"/>
    <w:rsid w:val="00E30844"/>
    <w:rsid w:val="00E563A2"/>
    <w:rsid w:val="00E66B22"/>
    <w:rsid w:val="00E858FF"/>
    <w:rsid w:val="00EA1C3C"/>
    <w:rsid w:val="00EA3302"/>
    <w:rsid w:val="00EA4DC7"/>
    <w:rsid w:val="00EB4F4F"/>
    <w:rsid w:val="00EB54AB"/>
    <w:rsid w:val="00EC154E"/>
    <w:rsid w:val="00EC540D"/>
    <w:rsid w:val="00F11BB7"/>
    <w:rsid w:val="00F5464A"/>
    <w:rsid w:val="00F646F9"/>
    <w:rsid w:val="00F849CE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FCFB-6F03-4CA3-A6CB-8AB8F445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1"/>
    <w:rsid w:val="00F5464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A85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99"/>
    <w:qFormat/>
    <w:rsid w:val="001F29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F2934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26">
    <w:name w:val="List 2"/>
    <w:basedOn w:val="a"/>
    <w:rsid w:val="000E60B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0BB0-FD53-4D22-B2F3-6794752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2017-02-09T09:54:00Z</cp:lastPrinted>
  <dcterms:created xsi:type="dcterms:W3CDTF">2018-10-08T06:25:00Z</dcterms:created>
  <dcterms:modified xsi:type="dcterms:W3CDTF">2018-10-08T06:25:00Z</dcterms:modified>
</cp:coreProperties>
</file>