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2E" w:rsidRPr="00322CA5" w:rsidRDefault="003F2B2E" w:rsidP="00322CA5">
      <w:pPr>
        <w:pStyle w:val="1"/>
        <w:pageBreakBefore/>
        <w:spacing w:after="0" w:line="480" w:lineRule="auto"/>
        <w:jc w:val="center"/>
        <w:rPr>
          <w:rFonts w:ascii="Times New Roman" w:eastAsia="Times New Roman" w:hAnsi="Times New Roman"/>
          <w:b/>
          <w:bCs/>
          <w:sz w:val="24"/>
          <w:szCs w:val="24"/>
          <w:lang w:eastAsia="ru-RU"/>
        </w:rPr>
      </w:pPr>
      <w:r w:rsidRPr="00322CA5">
        <w:rPr>
          <w:rFonts w:ascii="Times New Roman" w:eastAsia="Times New Roman" w:hAnsi="Times New Roman"/>
          <w:b/>
          <w:bCs/>
          <w:sz w:val="24"/>
          <w:szCs w:val="24"/>
          <w:lang w:eastAsia="ru-RU"/>
        </w:rPr>
        <w:t>Пояснительная записка</w:t>
      </w:r>
    </w:p>
    <w:p w:rsidR="00322CA5" w:rsidRPr="005131F9" w:rsidRDefault="00322CA5" w:rsidP="00322CA5">
      <w:pPr>
        <w:numPr>
          <w:ilvl w:val="0"/>
          <w:numId w:val="2"/>
        </w:numPr>
        <w:suppressAutoHyphens/>
        <w:autoSpaceDN w:val="0"/>
        <w:spacing w:line="480" w:lineRule="auto"/>
        <w:textAlignment w:val="baseline"/>
        <w:rPr>
          <w:rFonts w:eastAsia="Calibri"/>
          <w:b/>
          <w:bCs/>
          <w:color w:val="auto"/>
          <w:w w:val="100"/>
          <w:sz w:val="24"/>
          <w:szCs w:val="24"/>
          <w:lang w:eastAsia="en-US"/>
        </w:rPr>
      </w:pPr>
      <w:r w:rsidRPr="005131F9">
        <w:rPr>
          <w:rFonts w:eastAsia="Calibri"/>
          <w:b/>
          <w:bCs/>
          <w:color w:val="auto"/>
          <w:w w:val="100"/>
          <w:sz w:val="24"/>
          <w:szCs w:val="24"/>
          <w:lang w:eastAsia="en-US"/>
        </w:rPr>
        <w:t>Нормативная база реализации ОПОП СПО</w:t>
      </w:r>
    </w:p>
    <w:p w:rsidR="005131F9" w:rsidRPr="005131F9" w:rsidRDefault="005131F9" w:rsidP="005131F9">
      <w:pPr>
        <w:jc w:val="both"/>
        <w:rPr>
          <w:rFonts w:ascii="Calibri" w:eastAsia="Calibri" w:hAnsi="Calibri"/>
          <w:color w:val="auto"/>
          <w:w w:val="100"/>
          <w:sz w:val="24"/>
          <w:szCs w:val="24"/>
          <w:lang w:eastAsia="en-US"/>
        </w:rPr>
      </w:pPr>
      <w:r w:rsidRPr="005131F9">
        <w:rPr>
          <w:rFonts w:eastAsia="Calibri"/>
          <w:bCs/>
          <w:color w:val="auto"/>
          <w:w w:val="100"/>
          <w:sz w:val="24"/>
          <w:szCs w:val="24"/>
          <w:lang w:eastAsia="en-US"/>
        </w:rPr>
        <w:t xml:space="preserve">Настоящий учебный план основной профессиональной образовательной программы </w:t>
      </w:r>
      <w:r w:rsidRPr="005131F9">
        <w:rPr>
          <w:rFonts w:eastAsia="Calibri"/>
          <w:color w:val="auto"/>
          <w:w w:val="100"/>
          <w:sz w:val="24"/>
          <w:szCs w:val="24"/>
          <w:lang w:eastAsia="en-US"/>
        </w:rPr>
        <w:t>среднего профессионального образования Государственного бюджетного профессионального образовательного учреждения Московской области «Щелковский колледж»</w:t>
      </w:r>
      <w:r w:rsidRPr="005131F9">
        <w:rPr>
          <w:rFonts w:eastAsia="Calibri"/>
          <w:i/>
          <w:color w:val="auto"/>
          <w:w w:val="100"/>
          <w:sz w:val="24"/>
          <w:szCs w:val="24"/>
          <w:lang w:eastAsia="en-US"/>
        </w:rPr>
        <w:t xml:space="preserve"> </w:t>
      </w:r>
      <w:r w:rsidRPr="005131F9">
        <w:rPr>
          <w:rFonts w:eastAsia="Calibri"/>
          <w:color w:val="auto"/>
          <w:w w:val="100"/>
          <w:sz w:val="24"/>
          <w:szCs w:val="24"/>
          <w:lang w:eastAsia="en-US"/>
        </w:rPr>
        <w:t>разработан на основе:</w:t>
      </w:r>
    </w:p>
    <w:p w:rsidR="005131F9" w:rsidRPr="005131F9" w:rsidRDefault="005131F9" w:rsidP="00322CA5">
      <w:pPr>
        <w:numPr>
          <w:ilvl w:val="0"/>
          <w:numId w:val="3"/>
        </w:numPr>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rFonts w:eastAsia="Calibri"/>
          <w:color w:val="auto"/>
          <w:w w:val="100"/>
          <w:sz w:val="24"/>
          <w:szCs w:val="24"/>
          <w:lang w:eastAsia="en-US"/>
        </w:rPr>
        <w:t xml:space="preserve">Федерального государственного образовательного стандарта среднего профессионального образования (ФГОС СПО) по профессии </w:t>
      </w:r>
      <w:r w:rsidR="00322CA5" w:rsidRPr="00322CA5">
        <w:rPr>
          <w:rFonts w:eastAsia="Calibri"/>
          <w:b/>
          <w:color w:val="auto"/>
          <w:w w:val="100"/>
          <w:sz w:val="24"/>
          <w:szCs w:val="24"/>
          <w:lang w:eastAsia="en-US"/>
        </w:rPr>
        <w:t>43.01.07 « Слесарь по эксплуатации и ремонту газового оборудования»</w:t>
      </w:r>
      <w:r w:rsidRPr="005131F9">
        <w:rPr>
          <w:rFonts w:eastAsia="Calibri"/>
          <w:b/>
          <w:color w:val="auto"/>
          <w:w w:val="100"/>
          <w:sz w:val="24"/>
          <w:szCs w:val="24"/>
          <w:lang w:eastAsia="en-US"/>
        </w:rPr>
        <w:t>,</w:t>
      </w:r>
      <w:r w:rsidRPr="005131F9">
        <w:rPr>
          <w:rFonts w:eastAsia="Calibri"/>
          <w:color w:val="auto"/>
          <w:w w:val="100"/>
          <w:sz w:val="24"/>
          <w:szCs w:val="24"/>
          <w:lang w:eastAsia="en-US"/>
        </w:rPr>
        <w:t xml:space="preserve"> утвержденного приказом Министерства образования и науки Российской Федерации от </w:t>
      </w:r>
      <w:r w:rsidR="00322CA5" w:rsidRPr="00322CA5">
        <w:rPr>
          <w:rFonts w:eastAsia="Calibri"/>
          <w:color w:val="auto"/>
          <w:w w:val="100"/>
          <w:sz w:val="24"/>
          <w:szCs w:val="24"/>
          <w:lang w:eastAsia="en-US"/>
        </w:rPr>
        <w:t>02.08.2013г. № 732</w:t>
      </w:r>
      <w:r w:rsidRPr="005131F9">
        <w:rPr>
          <w:rFonts w:eastAsia="Calibri"/>
          <w:color w:val="auto"/>
          <w:w w:val="100"/>
          <w:sz w:val="24"/>
          <w:szCs w:val="24"/>
          <w:lang w:eastAsia="en-US"/>
        </w:rPr>
        <w:t>, зарегистрированного Министерством юстиции (</w:t>
      </w:r>
      <w:r w:rsidR="00322CA5" w:rsidRPr="00322CA5">
        <w:rPr>
          <w:rFonts w:eastAsia="Calibri"/>
          <w:color w:val="auto"/>
          <w:w w:val="100"/>
          <w:sz w:val="24"/>
          <w:szCs w:val="24"/>
          <w:lang w:eastAsia="en-US"/>
        </w:rPr>
        <w:t>№ 29517 от 20.08.2013г.</w:t>
      </w:r>
      <w:r w:rsidR="00322CA5">
        <w:rPr>
          <w:rFonts w:eastAsia="Calibri"/>
          <w:color w:val="auto"/>
          <w:w w:val="100"/>
          <w:sz w:val="24"/>
          <w:szCs w:val="24"/>
          <w:lang w:eastAsia="en-US"/>
        </w:rPr>
        <w:t>)</w:t>
      </w:r>
      <w:r w:rsidRPr="005131F9">
        <w:rPr>
          <w:rFonts w:eastAsia="Calibri"/>
          <w:color w:val="auto"/>
          <w:w w:val="100"/>
          <w:sz w:val="24"/>
          <w:szCs w:val="24"/>
          <w:lang w:eastAsia="en-US"/>
        </w:rPr>
        <w:t>,</w:t>
      </w:r>
      <w:r w:rsidRPr="005131F9">
        <w:rPr>
          <w:rFonts w:eastAsia="Calibri"/>
          <w:i/>
          <w:color w:val="auto"/>
          <w:w w:val="100"/>
          <w:sz w:val="24"/>
          <w:szCs w:val="24"/>
          <w:lang w:eastAsia="en-US"/>
        </w:rPr>
        <w:tab/>
      </w:r>
    </w:p>
    <w:p w:rsidR="005131F9" w:rsidRPr="005131F9" w:rsidRDefault="005131F9" w:rsidP="005131F9">
      <w:pPr>
        <w:widowControl w:val="0"/>
        <w:numPr>
          <w:ilvl w:val="0"/>
          <w:numId w:val="4"/>
        </w:numPr>
        <w:tabs>
          <w:tab w:val="left" w:pos="-1167"/>
        </w:tabs>
        <w:suppressAutoHyphens/>
        <w:autoSpaceDE w:val="0"/>
        <w:autoSpaceDN w:val="0"/>
        <w:spacing w:after="200" w:line="276" w:lineRule="auto"/>
        <w:jc w:val="both"/>
        <w:textAlignment w:val="baseline"/>
        <w:rPr>
          <w:color w:val="auto"/>
          <w:w w:val="100"/>
          <w:sz w:val="24"/>
          <w:szCs w:val="24"/>
        </w:rPr>
      </w:pPr>
      <w:r w:rsidRPr="005131F9">
        <w:rPr>
          <w:color w:val="auto"/>
          <w:w w:val="100"/>
          <w:sz w:val="24"/>
          <w:szCs w:val="24"/>
        </w:rPr>
        <w:t>ФГОС среднего общего образования, утвержденного приказом Министерства образования и науки Российской Федерации от 17 мая 2012 г. N 413, зарегистрированного Министерством юстиции (7 июня 2012 г. N 24480), реализуемого в пределах ОПОП с учетом технического профиля получаемого профессионального образования.</w:t>
      </w:r>
    </w:p>
    <w:p w:rsidR="005131F9" w:rsidRPr="005131F9" w:rsidRDefault="005131F9" w:rsidP="005131F9">
      <w:pPr>
        <w:tabs>
          <w:tab w:val="left" w:pos="2127"/>
          <w:tab w:val="right" w:leader="underscore" w:pos="9639"/>
        </w:tabs>
        <w:jc w:val="both"/>
        <w:rPr>
          <w:rFonts w:eastAsia="Calibri"/>
          <w:color w:val="auto"/>
          <w:w w:val="100"/>
          <w:sz w:val="24"/>
          <w:szCs w:val="24"/>
          <w:lang w:eastAsia="en-US"/>
        </w:rPr>
      </w:pPr>
      <w:r w:rsidRPr="005131F9">
        <w:rPr>
          <w:rFonts w:eastAsia="Calibri"/>
          <w:color w:val="auto"/>
          <w:w w:val="100"/>
          <w:sz w:val="24"/>
          <w:szCs w:val="24"/>
          <w:lang w:eastAsia="en-US"/>
        </w:rPr>
        <w:t>Нормативную правовую основу разработки ОПОП СПО составляют:</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 w:val="right" w:leader="underscore" w:pos="7479"/>
        </w:tabs>
        <w:suppressAutoHyphens/>
        <w:autoSpaceDN w:val="0"/>
        <w:spacing w:after="200" w:line="276" w:lineRule="auto"/>
        <w:jc w:val="both"/>
        <w:textAlignment w:val="baseline"/>
        <w:rPr>
          <w:rFonts w:eastAsia="Corbel"/>
          <w:color w:val="auto"/>
          <w:w w:val="100"/>
          <w:sz w:val="24"/>
          <w:szCs w:val="24"/>
          <w:lang w:eastAsia="en-US" w:bidi="en-US"/>
        </w:rPr>
      </w:pPr>
      <w:proofErr w:type="gramStart"/>
      <w:r w:rsidRPr="005131F9">
        <w:rPr>
          <w:rFonts w:eastAsia="Corbel"/>
          <w:color w:val="auto"/>
          <w:w w:val="100"/>
          <w:sz w:val="24"/>
          <w:szCs w:val="24"/>
          <w:lang w:eastAsia="en-US" w:bidi="en-US"/>
        </w:rPr>
        <w:t>Федеральный</w:t>
      </w:r>
      <w:proofErr w:type="gramEnd"/>
      <w:r w:rsidRPr="005131F9">
        <w:rPr>
          <w:rFonts w:eastAsia="Corbel"/>
          <w:color w:val="auto"/>
          <w:w w:val="100"/>
          <w:sz w:val="24"/>
          <w:szCs w:val="24"/>
          <w:lang w:eastAsia="en-US" w:bidi="en-US"/>
        </w:rPr>
        <w:t xml:space="preserve"> закон от 29 декабря 2012 № 273-ФЗ «Об образовании в Российской Федерации» (с изменениями);</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proofErr w:type="gramStart"/>
      <w:r w:rsidRPr="005131F9">
        <w:rPr>
          <w:rFonts w:eastAsia="Corbel"/>
          <w:bCs/>
          <w:color w:val="auto"/>
          <w:w w:val="100"/>
          <w:sz w:val="24"/>
          <w:szCs w:val="24"/>
          <w:lang w:eastAsia="en-US" w:bidi="en-US"/>
        </w:rPr>
        <w:t xml:space="preserve">Приказ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 xml:space="preserve">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внесенными Приказами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Российской Федерации от 22 января 2014 № 31 и от 15декабря 2014 г. № 1580 «О внесении изменения в Порядок организации и осуществления образовательной деятельности по образовательным</w:t>
      </w:r>
      <w:proofErr w:type="gramEnd"/>
      <w:r w:rsidRPr="005131F9">
        <w:rPr>
          <w:rFonts w:eastAsia="Corbel"/>
          <w:bCs/>
          <w:color w:val="auto"/>
          <w:w w:val="100"/>
          <w:sz w:val="24"/>
          <w:szCs w:val="24"/>
          <w:lang w:eastAsia="en-US" w:bidi="en-US"/>
        </w:rPr>
        <w:t xml:space="preserve">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rFonts w:eastAsia="Corbel"/>
          <w:bCs/>
          <w:color w:val="auto"/>
          <w:w w:val="100"/>
          <w:sz w:val="24"/>
          <w:szCs w:val="24"/>
          <w:lang w:eastAsia="en-US" w:bidi="en-US"/>
        </w:rPr>
        <w:t xml:space="preserve">Приказ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Российской Федерации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proofErr w:type="gramStart"/>
      <w:r w:rsidRPr="005131F9">
        <w:rPr>
          <w:rFonts w:eastAsia="Corbel"/>
          <w:bCs/>
          <w:color w:val="auto"/>
          <w:w w:val="100"/>
          <w:sz w:val="24"/>
          <w:szCs w:val="24"/>
          <w:lang w:eastAsia="en-US" w:bidi="en-US"/>
        </w:rPr>
        <w:t xml:space="preserve">Приказ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 xml:space="preserve">Российской Федерации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внесенными Приказом </w:t>
      </w:r>
      <w:proofErr w:type="spellStart"/>
      <w:r w:rsidRPr="005131F9">
        <w:rPr>
          <w:rFonts w:eastAsia="Corbel"/>
          <w:bCs/>
          <w:color w:val="auto"/>
          <w:w w:val="100"/>
          <w:sz w:val="24"/>
          <w:szCs w:val="24"/>
          <w:lang w:eastAsia="en-US" w:bidi="en-US"/>
        </w:rPr>
        <w:t>Минобрнауки</w:t>
      </w:r>
      <w:proofErr w:type="spellEnd"/>
      <w:r w:rsidRPr="005131F9">
        <w:rPr>
          <w:rFonts w:eastAsia="Corbel"/>
          <w:bCs/>
          <w:color w:val="auto"/>
          <w:w w:val="100"/>
          <w:sz w:val="24"/>
          <w:szCs w:val="24"/>
          <w:lang w:eastAsia="en-US" w:bidi="en-US"/>
        </w:rPr>
        <w:t xml:space="preserve"> России от 31 января 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w:t>
      </w:r>
      <w:proofErr w:type="gramEnd"/>
      <w:r w:rsidRPr="005131F9">
        <w:rPr>
          <w:rFonts w:eastAsia="Corbel"/>
          <w:bCs/>
          <w:color w:val="auto"/>
          <w:w w:val="100"/>
          <w:sz w:val="24"/>
          <w:szCs w:val="24"/>
          <w:lang w:eastAsia="en-US" w:bidi="en-US"/>
        </w:rPr>
        <w:t xml:space="preserve"> </w:t>
      </w:r>
      <w:proofErr w:type="gramStart"/>
      <w:r w:rsidRPr="005131F9">
        <w:rPr>
          <w:rFonts w:eastAsia="Corbel"/>
          <w:bCs/>
          <w:color w:val="auto"/>
          <w:w w:val="100"/>
          <w:sz w:val="24"/>
          <w:szCs w:val="24"/>
          <w:lang w:eastAsia="en-US" w:bidi="en-US"/>
        </w:rPr>
        <w:t>Федерации от 16 августа 2013 г. № 968»);</w:t>
      </w:r>
      <w:proofErr w:type="gramEnd"/>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r w:rsidRPr="005131F9">
        <w:rPr>
          <w:rFonts w:eastAsia="Corbel"/>
          <w:bCs/>
          <w:color w:val="auto"/>
          <w:w w:val="100"/>
          <w:sz w:val="24"/>
          <w:szCs w:val="24"/>
          <w:lang w:eastAsia="en-US" w:bidi="en-US"/>
        </w:rPr>
        <w:lastRenderedPageBreak/>
        <w:t>Приказ Министерства образования и науки Российской Федерации от 25 октября 2013 г. N 1186</w:t>
      </w:r>
      <w:bookmarkStart w:id="0" w:name="Par36"/>
      <w:bookmarkEnd w:id="0"/>
      <w:r w:rsidRPr="005131F9">
        <w:rPr>
          <w:rFonts w:eastAsia="Corbel"/>
          <w:bCs/>
          <w:color w:val="auto"/>
          <w:w w:val="100"/>
          <w:sz w:val="24"/>
          <w:szCs w:val="24"/>
          <w:lang w:eastAsia="en-US" w:bidi="en-US"/>
        </w:rPr>
        <w:t xml:space="preserve"> «О порядке заполнения, учета и выдачи дипломов о среднем профессиональном образовании и их дубликатов», зарегистрированного в Минюсте России 29 ноября 2013 г. N 30507;</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proofErr w:type="gramStart"/>
      <w:r w:rsidRPr="005131F9">
        <w:rPr>
          <w:rFonts w:eastAsia="Corbel"/>
          <w:bCs/>
          <w:color w:val="auto"/>
          <w:w w:val="100"/>
          <w:sz w:val="24"/>
          <w:szCs w:val="24"/>
          <w:lang w:eastAsia="en-US" w:bidi="en-US"/>
        </w:rPr>
        <w:t>Приказ Министерства образования и науки Российской Федерации от 9 января 2014 г. № 2 «О порядке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зарегистрированного Министерством юстиции Российской Федерации 4 апреля 2014 г. Регистрационный № 31823;</w:t>
      </w:r>
      <w:proofErr w:type="gramEnd"/>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rFonts w:eastAsia="Corbel"/>
          <w:bCs/>
          <w:color w:val="auto"/>
          <w:w w:val="100"/>
          <w:sz w:val="24"/>
          <w:szCs w:val="24"/>
          <w:lang w:eastAsia="en-US" w:bidi="en-US"/>
        </w:rPr>
        <w:t xml:space="preserve">Приказ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Российской Федерации от 20.01.2014 N 22 (ред. от 10.12.2014)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N 31377;</w:t>
      </w:r>
    </w:p>
    <w:p w:rsidR="005131F9" w:rsidRPr="005131F9" w:rsidRDefault="005131F9" w:rsidP="005131F9">
      <w:pPr>
        <w:widowControl w:val="0"/>
        <w:numPr>
          <w:ilvl w:val="0"/>
          <w:numId w:val="4"/>
        </w:numPr>
        <w:tabs>
          <w:tab w:val="left" w:pos="-2160"/>
          <w:tab w:val="left" w:pos="-1593"/>
          <w:tab w:val="left" w:pos="-1451"/>
          <w:tab w:val="left" w:pos="-1309"/>
          <w:tab w:val="left" w:pos="-1026"/>
          <w:tab w:val="left" w:pos="-742"/>
          <w:tab w:val="left" w:pos="-600"/>
          <w:tab w:val="left" w:pos="108"/>
          <w:tab w:val="right" w:leader="underscore" w:pos="7479"/>
        </w:tabs>
        <w:suppressAutoHyphens/>
        <w:autoSpaceDN w:val="0"/>
        <w:spacing w:after="200" w:line="276" w:lineRule="auto"/>
        <w:jc w:val="both"/>
        <w:textAlignment w:val="baseline"/>
        <w:rPr>
          <w:rFonts w:eastAsia="Corbel"/>
          <w:color w:val="auto"/>
          <w:w w:val="100"/>
          <w:sz w:val="24"/>
          <w:szCs w:val="24"/>
          <w:lang w:eastAsia="en-US" w:bidi="en-US"/>
        </w:rPr>
      </w:pPr>
      <w:r w:rsidRPr="005131F9">
        <w:rPr>
          <w:rFonts w:eastAsia="Corbel"/>
          <w:color w:val="auto"/>
          <w:w w:val="100"/>
          <w:sz w:val="24"/>
          <w:szCs w:val="24"/>
          <w:lang w:eastAsia="en-US" w:bidi="en-US"/>
        </w:rPr>
        <w:t>Постановление Правительства Российской Федерации от 22 января 2013 г. № 23 «О Правилах разработки, утверждения и применения профессиональных стандартов»;</w:t>
      </w:r>
    </w:p>
    <w:p w:rsidR="005131F9" w:rsidRPr="005131F9" w:rsidRDefault="005131F9" w:rsidP="005131F9">
      <w:pPr>
        <w:widowControl w:val="0"/>
        <w:numPr>
          <w:ilvl w:val="0"/>
          <w:numId w:val="4"/>
        </w:numPr>
        <w:tabs>
          <w:tab w:val="left" w:pos="-2160"/>
          <w:tab w:val="left" w:pos="-1593"/>
          <w:tab w:val="left" w:pos="-1451"/>
          <w:tab w:val="left" w:pos="-1309"/>
          <w:tab w:val="left" w:pos="-1026"/>
          <w:tab w:val="left" w:pos="-742"/>
          <w:tab w:val="left" w:pos="-600"/>
          <w:tab w:val="left" w:pos="108"/>
          <w:tab w:val="right" w:leader="underscore" w:pos="7479"/>
        </w:tabs>
        <w:suppressAutoHyphens/>
        <w:autoSpaceDN w:val="0"/>
        <w:spacing w:after="200" w:line="276" w:lineRule="auto"/>
        <w:jc w:val="both"/>
        <w:textAlignment w:val="baseline"/>
        <w:rPr>
          <w:rFonts w:eastAsia="Corbel"/>
          <w:color w:val="auto"/>
          <w:w w:val="100"/>
          <w:sz w:val="24"/>
          <w:szCs w:val="24"/>
          <w:lang w:eastAsia="en-US" w:bidi="en-US"/>
        </w:rPr>
      </w:pPr>
      <w:r w:rsidRPr="005131F9">
        <w:rPr>
          <w:rFonts w:eastAsia="Corbel"/>
          <w:color w:val="auto"/>
          <w:w w:val="100"/>
          <w:sz w:val="24"/>
          <w:szCs w:val="24"/>
          <w:lang w:eastAsia="en-US" w:bidi="en-US"/>
        </w:rPr>
        <w:t>Трудовой кодекс Российской Федерации от 30 декабря 2001г. №197-ФЗ (с изменениями);</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color w:val="auto"/>
          <w:w w:val="100"/>
          <w:sz w:val="24"/>
          <w:szCs w:val="24"/>
          <w:lang w:bidi="en-US"/>
        </w:rPr>
        <w:t xml:space="preserve">Приказ Минтруда </w:t>
      </w:r>
      <w:r w:rsidRPr="005131F9">
        <w:rPr>
          <w:rFonts w:eastAsia="Corbel"/>
          <w:bCs/>
          <w:color w:val="auto"/>
          <w:w w:val="100"/>
          <w:sz w:val="24"/>
          <w:szCs w:val="24"/>
          <w:lang w:eastAsia="en-US" w:bidi="en-US"/>
        </w:rPr>
        <w:t xml:space="preserve">Российской Федерации </w:t>
      </w:r>
      <w:r w:rsidRPr="005131F9">
        <w:rPr>
          <w:color w:val="auto"/>
          <w:w w:val="100"/>
          <w:sz w:val="24"/>
          <w:szCs w:val="24"/>
          <w:lang w:bidi="en-US"/>
        </w:rPr>
        <w:t>от 12 апреля 2013 г. №148н «Об утверждении уровней квалификации в целях разработки проектов профессиональных стандартов»;</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color w:val="auto"/>
          <w:w w:val="100"/>
          <w:sz w:val="24"/>
          <w:szCs w:val="24"/>
          <w:lang w:bidi="en-US"/>
        </w:rPr>
        <w:t xml:space="preserve">Приказ Минтруда и социальной защиты </w:t>
      </w:r>
      <w:r w:rsidRPr="005131F9">
        <w:rPr>
          <w:rFonts w:eastAsia="Corbel"/>
          <w:bCs/>
          <w:color w:val="auto"/>
          <w:w w:val="100"/>
          <w:sz w:val="24"/>
          <w:szCs w:val="24"/>
          <w:lang w:eastAsia="en-US" w:bidi="en-US"/>
        </w:rPr>
        <w:t xml:space="preserve">Российской Федерации </w:t>
      </w:r>
      <w:r w:rsidRPr="005131F9">
        <w:rPr>
          <w:color w:val="auto"/>
          <w:w w:val="100"/>
          <w:sz w:val="24"/>
          <w:szCs w:val="24"/>
          <w:lang w:bidi="en-US"/>
        </w:rPr>
        <w:t>от 18 октября 2013</w:t>
      </w:r>
      <w:r w:rsidRPr="005131F9">
        <w:rPr>
          <w:color w:val="auto"/>
          <w:w w:val="100"/>
          <w:sz w:val="24"/>
          <w:szCs w:val="24"/>
          <w:lang w:val="en-US" w:bidi="en-US"/>
        </w:rPr>
        <w:t> </w:t>
      </w:r>
      <w:r w:rsidRPr="005131F9">
        <w:rPr>
          <w:color w:val="auto"/>
          <w:w w:val="100"/>
          <w:sz w:val="24"/>
          <w:szCs w:val="24"/>
          <w:lang w:bidi="en-US"/>
        </w:rPr>
        <w:t xml:space="preserve">г. </w:t>
      </w:r>
      <w:r w:rsidRPr="005131F9">
        <w:rPr>
          <w:color w:val="auto"/>
          <w:w w:val="100"/>
          <w:sz w:val="24"/>
          <w:szCs w:val="24"/>
          <w:lang w:val="en-US" w:bidi="en-US"/>
        </w:rPr>
        <w:t>N </w:t>
      </w:r>
      <w:r w:rsidRPr="005131F9">
        <w:rPr>
          <w:color w:val="auto"/>
          <w:w w:val="100"/>
          <w:sz w:val="24"/>
          <w:szCs w:val="24"/>
          <w:lang w:bidi="en-US"/>
        </w:rPr>
        <w:t>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proofErr w:type="gramStart"/>
      <w:r w:rsidRPr="005131F9">
        <w:rPr>
          <w:rFonts w:eastAsia="Corbel"/>
          <w:bCs/>
          <w:color w:val="auto"/>
          <w:w w:val="100"/>
          <w:sz w:val="24"/>
          <w:szCs w:val="24"/>
          <w:lang w:eastAsia="en-US" w:bidi="en-US"/>
        </w:rPr>
        <w:t xml:space="preserve">Приказ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Российской Федерации от 29 октября 2013г. № 1199 «Об утверждении перечней профессий и специальностей среднего профессионального об</w:t>
      </w:r>
      <w:r w:rsidRPr="005131F9">
        <w:rPr>
          <w:rFonts w:eastAsia="Corbel"/>
          <w:bCs/>
          <w:color w:val="auto"/>
          <w:w w:val="100"/>
          <w:sz w:val="24"/>
          <w:szCs w:val="24"/>
          <w:lang w:eastAsia="en-US" w:bidi="en-US"/>
        </w:rPr>
        <w:softHyphen/>
        <w:t>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w:t>
      </w:r>
      <w:proofErr w:type="gramEnd"/>
      <w:r w:rsidRPr="005131F9">
        <w:rPr>
          <w:rFonts w:eastAsia="Corbel"/>
          <w:bCs/>
          <w:color w:val="auto"/>
          <w:w w:val="100"/>
          <w:sz w:val="24"/>
          <w:szCs w:val="24"/>
          <w:lang w:eastAsia="en-US" w:bidi="en-US"/>
        </w:rPr>
        <w:t xml:space="preserve"> </w:t>
      </w:r>
      <w:proofErr w:type="gramStart"/>
      <w:r w:rsidRPr="005131F9">
        <w:rPr>
          <w:rFonts w:eastAsia="Corbel"/>
          <w:bCs/>
          <w:color w:val="auto"/>
          <w:w w:val="100"/>
          <w:sz w:val="24"/>
          <w:szCs w:val="24"/>
          <w:lang w:eastAsia="en-US" w:bidi="en-US"/>
        </w:rPr>
        <w:t>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roofErr w:type="gramEnd"/>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rFonts w:eastAsia="Corbel"/>
          <w:bCs/>
          <w:color w:val="auto"/>
          <w:w w:val="100"/>
          <w:sz w:val="24"/>
          <w:szCs w:val="24"/>
          <w:lang w:eastAsia="en-US" w:bidi="en-US"/>
        </w:rPr>
        <w:t xml:space="preserve">Приказ </w:t>
      </w:r>
      <w:r w:rsidRPr="005131F9">
        <w:rPr>
          <w:rFonts w:eastAsia="Corbel"/>
          <w:color w:val="auto"/>
          <w:w w:val="100"/>
          <w:sz w:val="24"/>
          <w:szCs w:val="24"/>
          <w:lang w:eastAsia="en-US" w:bidi="en-US"/>
        </w:rPr>
        <w:t>Министерства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 xml:space="preserve">Российской Федерации от 23 января 2014 г. № 36 «Об утверждении Порядка приема на обучение по образовательным </w:t>
      </w:r>
      <w:r w:rsidRPr="005131F9">
        <w:rPr>
          <w:rFonts w:eastAsia="Corbel"/>
          <w:bCs/>
          <w:color w:val="auto"/>
          <w:w w:val="100"/>
          <w:sz w:val="24"/>
          <w:szCs w:val="24"/>
          <w:lang w:eastAsia="en-US" w:bidi="en-US"/>
        </w:rPr>
        <w:lastRenderedPageBreak/>
        <w:t>программам среднего профессионального образования» (в ред. от 11 декабря 2015 г.);</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rFonts w:eastAsia="Corbel"/>
          <w:bCs/>
          <w:color w:val="auto"/>
          <w:w w:val="100"/>
          <w:sz w:val="24"/>
          <w:szCs w:val="24"/>
          <w:lang w:eastAsia="en-US" w:bidi="en-US"/>
        </w:rPr>
        <w:t>Приказ Министерства</w:t>
      </w:r>
      <w:r w:rsidRPr="005131F9">
        <w:rPr>
          <w:rFonts w:eastAsia="Corbel"/>
          <w:color w:val="auto"/>
          <w:w w:val="100"/>
          <w:sz w:val="24"/>
          <w:szCs w:val="24"/>
          <w:lang w:eastAsia="en-US" w:bidi="en-US"/>
        </w:rPr>
        <w:t xml:space="preserve"> образования и науки</w:t>
      </w:r>
      <w:r w:rsidRPr="005131F9">
        <w:rPr>
          <w:rFonts w:eastAsia="Corbel"/>
          <w:b/>
          <w:color w:val="auto"/>
          <w:w w:val="100"/>
          <w:sz w:val="24"/>
          <w:szCs w:val="24"/>
          <w:lang w:eastAsia="en-US" w:bidi="en-US"/>
        </w:rPr>
        <w:t xml:space="preserve"> </w:t>
      </w:r>
      <w:r w:rsidRPr="005131F9">
        <w:rPr>
          <w:rFonts w:eastAsia="Corbel"/>
          <w:bCs/>
          <w:color w:val="auto"/>
          <w:w w:val="100"/>
          <w:sz w:val="24"/>
          <w:szCs w:val="24"/>
          <w:lang w:eastAsia="en-US" w:bidi="en-US"/>
        </w:rPr>
        <w:t>Российской Федерации от 28 мая 2014 г.</w:t>
      </w:r>
      <w:r w:rsidRPr="005131F9">
        <w:rPr>
          <w:rFonts w:eastAsia="Corbel"/>
          <w:bCs/>
          <w:color w:val="auto"/>
          <w:w w:val="100"/>
          <w:sz w:val="24"/>
          <w:szCs w:val="24"/>
          <w:lang w:val="en-US" w:eastAsia="en-US" w:bidi="en-US"/>
        </w:rPr>
        <w:t>  </w:t>
      </w:r>
      <w:r w:rsidRPr="005131F9">
        <w:rPr>
          <w:rFonts w:eastAsia="Corbel"/>
          <w:bCs/>
          <w:color w:val="auto"/>
          <w:w w:val="100"/>
          <w:sz w:val="24"/>
          <w:szCs w:val="24"/>
          <w:lang w:eastAsia="en-US" w:bidi="en-US"/>
        </w:rPr>
        <w:t xml:space="preserve">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w:t>
      </w:r>
      <w:r w:rsidRPr="005131F9">
        <w:rPr>
          <w:rFonts w:eastAsia="Corbel"/>
          <w:bCs/>
          <w:color w:val="auto"/>
          <w:w w:val="100"/>
          <w:sz w:val="24"/>
          <w:szCs w:val="24"/>
          <w:lang w:eastAsia="en-US" w:bidi="en-US"/>
        </w:rPr>
        <w:softHyphen/>
        <w:t xml:space="preserve">тельных программ» (в ред. от 09 апреля 2015 г.); </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color w:val="auto"/>
          <w:w w:val="100"/>
          <w:sz w:val="24"/>
          <w:szCs w:val="24"/>
          <w:lang w:bidi="en-US"/>
        </w:rPr>
        <w:t xml:space="preserve">Приказ Минтруда и социальной защиты </w:t>
      </w:r>
      <w:r w:rsidRPr="005131F9">
        <w:rPr>
          <w:rFonts w:eastAsia="Corbel"/>
          <w:bCs/>
          <w:color w:val="auto"/>
          <w:w w:val="100"/>
          <w:sz w:val="24"/>
          <w:szCs w:val="24"/>
          <w:lang w:eastAsia="en-US" w:bidi="en-US"/>
        </w:rPr>
        <w:t xml:space="preserve">Российской Федерации </w:t>
      </w:r>
      <w:r w:rsidRPr="005131F9">
        <w:rPr>
          <w:color w:val="auto"/>
          <w:w w:val="100"/>
          <w:sz w:val="24"/>
          <w:szCs w:val="24"/>
          <w:lang w:bidi="en-US"/>
        </w:rPr>
        <w:t>от 08 сентября 2015</w:t>
      </w:r>
      <w:r w:rsidRPr="005131F9">
        <w:rPr>
          <w:color w:val="auto"/>
          <w:w w:val="100"/>
          <w:sz w:val="24"/>
          <w:szCs w:val="24"/>
          <w:lang w:val="en-US" w:bidi="en-US"/>
        </w:rPr>
        <w:t> </w:t>
      </w:r>
      <w:r w:rsidRPr="005131F9">
        <w:rPr>
          <w:color w:val="auto"/>
          <w:w w:val="100"/>
          <w:sz w:val="24"/>
          <w:szCs w:val="24"/>
          <w:lang w:bidi="en-US"/>
        </w:rPr>
        <w:t xml:space="preserve">г. </w:t>
      </w:r>
      <w:r w:rsidRPr="005131F9">
        <w:rPr>
          <w:color w:val="auto"/>
          <w:w w:val="100"/>
          <w:sz w:val="24"/>
          <w:szCs w:val="24"/>
          <w:lang w:val="en-US" w:bidi="en-US"/>
        </w:rPr>
        <w:t>N </w:t>
      </w:r>
      <w:r w:rsidRPr="005131F9">
        <w:rPr>
          <w:color w:val="auto"/>
          <w:w w:val="100"/>
          <w:sz w:val="24"/>
          <w:szCs w:val="24"/>
          <w:lang w:bidi="en-US"/>
        </w:rPr>
        <w:t xml:space="preserve">608н "Об утверждении профессионального стандарта "Педагог профессионального обучения, </w:t>
      </w:r>
      <w:r w:rsidRPr="005131F9">
        <w:rPr>
          <w:rFonts w:eastAsia="Corbel"/>
          <w:bCs/>
          <w:color w:val="auto"/>
          <w:w w:val="100"/>
          <w:sz w:val="24"/>
          <w:szCs w:val="24"/>
          <w:lang w:eastAsia="en-US" w:bidi="en-US"/>
        </w:rPr>
        <w:t>профессионального образования и дополнительного профессионального образования";</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ascii="Calibri" w:eastAsia="Calibri" w:hAnsi="Calibri"/>
          <w:color w:val="auto"/>
          <w:w w:val="100"/>
          <w:sz w:val="24"/>
          <w:szCs w:val="24"/>
          <w:lang w:eastAsia="en-US"/>
        </w:rPr>
      </w:pPr>
      <w:r w:rsidRPr="005131F9">
        <w:rPr>
          <w:rFonts w:eastAsia="Corbel"/>
          <w:bCs/>
          <w:color w:val="auto"/>
          <w:w w:val="100"/>
          <w:sz w:val="24"/>
          <w:szCs w:val="24"/>
          <w:lang w:eastAsia="en-US" w:bidi="en-US"/>
        </w:rPr>
        <w:t xml:space="preserve">Приказ Минтруда </w:t>
      </w:r>
      <w:r w:rsidRPr="005131F9">
        <w:rPr>
          <w:color w:val="auto"/>
          <w:w w:val="100"/>
          <w:sz w:val="24"/>
          <w:szCs w:val="24"/>
          <w:lang w:bidi="en-US"/>
        </w:rPr>
        <w:t xml:space="preserve">и социальной защиты </w:t>
      </w:r>
      <w:r w:rsidRPr="005131F9">
        <w:rPr>
          <w:rFonts w:eastAsia="Corbel"/>
          <w:bCs/>
          <w:color w:val="auto"/>
          <w:w w:val="100"/>
          <w:sz w:val="24"/>
          <w:szCs w:val="24"/>
          <w:lang w:eastAsia="en-US" w:bidi="en-US"/>
        </w:rPr>
        <w:t>Российской Федерации от 10 февраля 2016 № 46 «О внесении изменений в приложение к приказу Минтруда России от 02 ноября 2015 г. № 832 «Об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proofErr w:type="gramStart"/>
      <w:r w:rsidRPr="005131F9">
        <w:rPr>
          <w:rFonts w:eastAsia="Corbel"/>
          <w:bCs/>
          <w:color w:val="auto"/>
          <w:w w:val="100"/>
          <w:sz w:val="24"/>
          <w:szCs w:val="24"/>
          <w:lang w:eastAsia="en-US" w:bidi="en-US"/>
        </w:rPr>
        <w:t>Приказ Министерства труда и социальной защиты Российской Федерации от 22 декабря 2014 г. № 1092н «Об утверждении профессионального стандарта 16.035 «Паркетчик» (зарегистрирован Министерством юстиции Российской Федерации 23 января 2015 г., регистрационный № 35666), с изменением, внесенным приказом Министерства труда и социальной защиты Российской Федерации от 28 октября 2015 г. № 793н (зарегистрирован Министерством юстиции Российской Федерации 3 декабря 2015 г., регистрационный № 39947),</w:t>
      </w:r>
      <w:proofErr w:type="gramEnd"/>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proofErr w:type="gramStart"/>
      <w:r w:rsidRPr="005131F9">
        <w:rPr>
          <w:rFonts w:eastAsia="Corbel"/>
          <w:bCs/>
          <w:color w:val="auto"/>
          <w:w w:val="100"/>
          <w:sz w:val="24"/>
          <w:szCs w:val="24"/>
          <w:lang w:eastAsia="en-US" w:bidi="en-US"/>
        </w:rPr>
        <w:t>Приказ Министерства труда и социальной защиты Российской Федерации от 22 декабря 2014 г. № 1062н «Об утверждении профессионального стандарта 16.039 «Стекольщик» (зарегистрирован Министерством юстиции Российской Федерации 26 января 2015 г., регистрационный № 35716), с изменением, внесенным приказом Министерства труда и социальной защиты Российской Федерации от 28 октября 2015 г. № 793н (зарегистрирован Министерством юстиции Российской Федерации 3 декабря 2015 г., регистрационный № 39947)</w:t>
      </w:r>
      <w:proofErr w:type="gramEnd"/>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r w:rsidRPr="005131F9">
        <w:rPr>
          <w:rFonts w:eastAsia="Corbel"/>
          <w:bCs/>
          <w:color w:val="auto"/>
          <w:w w:val="100"/>
          <w:sz w:val="24"/>
          <w:szCs w:val="24"/>
          <w:lang w:eastAsia="en-US" w:bidi="en-US"/>
        </w:rPr>
        <w:t xml:space="preserve">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(Письмо </w:t>
      </w:r>
      <w:proofErr w:type="spellStart"/>
      <w:r w:rsidRPr="005131F9">
        <w:rPr>
          <w:rFonts w:eastAsia="Corbel"/>
          <w:bCs/>
          <w:color w:val="auto"/>
          <w:w w:val="100"/>
          <w:sz w:val="24"/>
          <w:szCs w:val="24"/>
          <w:lang w:eastAsia="en-US" w:bidi="en-US"/>
        </w:rPr>
        <w:t>Минобрнауки</w:t>
      </w:r>
      <w:proofErr w:type="spellEnd"/>
      <w:r w:rsidRPr="005131F9">
        <w:rPr>
          <w:rFonts w:eastAsia="Corbel"/>
          <w:bCs/>
          <w:color w:val="auto"/>
          <w:w w:val="100"/>
          <w:sz w:val="24"/>
          <w:szCs w:val="24"/>
          <w:lang w:eastAsia="en-US" w:bidi="en-US"/>
        </w:rPr>
        <w:t xml:space="preserve"> Российской Федерации от 20 февраля 2017 г. N 06-156);</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r w:rsidRPr="005131F9">
        <w:rPr>
          <w:rFonts w:eastAsia="Corbel"/>
          <w:bCs/>
          <w:color w:val="auto"/>
          <w:w w:val="100"/>
          <w:sz w:val="24"/>
          <w:szCs w:val="24"/>
          <w:lang w:eastAsia="en-US" w:bidi="en-US"/>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утвержденных министром образования и науки Российской Федерации Ливановым Д.В. от 22.01.2015 г. №ДЛ-01/05вн.;</w:t>
      </w:r>
    </w:p>
    <w:p w:rsidR="005131F9" w:rsidRP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proofErr w:type="gramStart"/>
      <w:r w:rsidRPr="005131F9">
        <w:rPr>
          <w:rFonts w:eastAsia="Corbel"/>
          <w:bCs/>
          <w:color w:val="auto"/>
          <w:w w:val="100"/>
          <w:sz w:val="24"/>
          <w:szCs w:val="24"/>
          <w:lang w:eastAsia="en-US" w:bidi="en-US"/>
        </w:rPr>
        <w:t xml:space="preserve">Методические рекомендации по организации учебного процесса по очно-заочной и заочной формам обучения в образовательных организациях, реализующих </w:t>
      </w:r>
      <w:r w:rsidRPr="005131F9">
        <w:rPr>
          <w:rFonts w:eastAsia="Corbel"/>
          <w:bCs/>
          <w:color w:val="auto"/>
          <w:w w:val="100"/>
          <w:sz w:val="24"/>
          <w:szCs w:val="24"/>
          <w:lang w:eastAsia="en-US" w:bidi="en-US"/>
        </w:rPr>
        <w:lastRenderedPageBreak/>
        <w:t xml:space="preserve">основные профессиональные образовательные программы среднего профессионального образования (Письмо </w:t>
      </w:r>
      <w:proofErr w:type="spellStart"/>
      <w:r w:rsidRPr="005131F9">
        <w:rPr>
          <w:rFonts w:eastAsia="Corbel"/>
          <w:bCs/>
          <w:color w:val="auto"/>
          <w:w w:val="100"/>
          <w:sz w:val="24"/>
          <w:szCs w:val="24"/>
          <w:lang w:eastAsia="en-US" w:bidi="en-US"/>
        </w:rPr>
        <w:t>Минобрнауки</w:t>
      </w:r>
      <w:proofErr w:type="spellEnd"/>
      <w:r w:rsidRPr="005131F9">
        <w:rPr>
          <w:rFonts w:eastAsia="Corbel"/>
          <w:bCs/>
          <w:color w:val="auto"/>
          <w:w w:val="100"/>
          <w:sz w:val="24"/>
          <w:szCs w:val="24"/>
          <w:lang w:eastAsia="en-US" w:bidi="en-US"/>
        </w:rPr>
        <w:t xml:space="preserve"> Российской Федерации от 20 июля 2015 г. N 06-846);</w:t>
      </w:r>
      <w:proofErr w:type="gramEnd"/>
    </w:p>
    <w:p w:rsidR="005131F9" w:rsidRDefault="005131F9" w:rsidP="005131F9">
      <w:pPr>
        <w:numPr>
          <w:ilvl w:val="0"/>
          <w:numId w:val="4"/>
        </w:num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r w:rsidRPr="005131F9">
        <w:rPr>
          <w:rFonts w:eastAsia="Corbel"/>
          <w:bCs/>
          <w:color w:val="auto"/>
          <w:w w:val="100"/>
          <w:sz w:val="24"/>
          <w:szCs w:val="24"/>
          <w:lang w:eastAsia="en-US" w:bidi="en-US"/>
        </w:rPr>
        <w:t xml:space="preserve">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(Письмо </w:t>
      </w:r>
      <w:proofErr w:type="spellStart"/>
      <w:r w:rsidRPr="005131F9">
        <w:rPr>
          <w:rFonts w:eastAsia="Corbel"/>
          <w:bCs/>
          <w:color w:val="auto"/>
          <w:w w:val="100"/>
          <w:sz w:val="24"/>
          <w:szCs w:val="24"/>
          <w:lang w:eastAsia="en-US" w:bidi="en-US"/>
        </w:rPr>
        <w:t>Минобрнауки</w:t>
      </w:r>
      <w:proofErr w:type="spellEnd"/>
      <w:r w:rsidRPr="005131F9">
        <w:rPr>
          <w:rFonts w:eastAsia="Corbel"/>
          <w:bCs/>
          <w:color w:val="auto"/>
          <w:w w:val="100"/>
          <w:sz w:val="24"/>
          <w:szCs w:val="24"/>
          <w:lang w:eastAsia="en-US" w:bidi="en-US"/>
        </w:rPr>
        <w:t xml:space="preserve"> Российской Федерации от 20 июля 2015 г. N 06-846).</w:t>
      </w:r>
    </w:p>
    <w:p w:rsidR="009E4F56" w:rsidRP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r w:rsidRPr="009E4F56">
        <w:rPr>
          <w:rFonts w:eastAsia="Corbel"/>
          <w:bCs/>
          <w:color w:val="auto"/>
          <w:w w:val="100"/>
          <w:sz w:val="24"/>
          <w:szCs w:val="24"/>
          <w:lang w:eastAsia="en-US" w:bidi="en-US"/>
        </w:rPr>
        <w:t xml:space="preserve">2. Организация </w:t>
      </w:r>
      <w:proofErr w:type="gramStart"/>
      <w:r w:rsidRPr="009E4F56">
        <w:rPr>
          <w:rFonts w:eastAsia="Corbel"/>
          <w:bCs/>
          <w:color w:val="auto"/>
          <w:w w:val="100"/>
          <w:sz w:val="24"/>
          <w:szCs w:val="24"/>
          <w:lang w:eastAsia="en-US" w:bidi="en-US"/>
        </w:rPr>
        <w:t>учебного</w:t>
      </w:r>
      <w:proofErr w:type="gramEnd"/>
      <w:r w:rsidRPr="009E4F56">
        <w:rPr>
          <w:rFonts w:eastAsia="Corbel"/>
          <w:bCs/>
          <w:color w:val="auto"/>
          <w:w w:val="100"/>
          <w:sz w:val="24"/>
          <w:szCs w:val="24"/>
          <w:lang w:eastAsia="en-US" w:bidi="en-US"/>
        </w:rPr>
        <w:t xml:space="preserve"> процесса и режим занятий</w:t>
      </w:r>
    </w:p>
    <w:p w:rsidR="009E4F56" w:rsidRP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r w:rsidRPr="009E4F56">
        <w:rPr>
          <w:rFonts w:eastAsia="Corbel"/>
          <w:bCs/>
          <w:color w:val="auto"/>
          <w:w w:val="100"/>
          <w:sz w:val="24"/>
          <w:szCs w:val="24"/>
          <w:lang w:eastAsia="en-US" w:bidi="en-US"/>
        </w:rPr>
        <w:t>Начало учебных занятий – 1 сентября, окончание – в соответствии с календарным учебным графиком.</w:t>
      </w:r>
    </w:p>
    <w:p w:rsid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spacing w:after="200" w:line="276" w:lineRule="auto"/>
        <w:jc w:val="both"/>
        <w:textAlignment w:val="baseline"/>
        <w:rPr>
          <w:rFonts w:eastAsia="Corbel"/>
          <w:bCs/>
          <w:color w:val="auto"/>
          <w:w w:val="100"/>
          <w:sz w:val="24"/>
          <w:szCs w:val="24"/>
          <w:lang w:eastAsia="en-US" w:bidi="en-US"/>
        </w:rPr>
      </w:pPr>
      <w:proofErr w:type="gramStart"/>
      <w:r w:rsidRPr="009E4F56">
        <w:rPr>
          <w:rFonts w:eastAsia="Corbel"/>
          <w:bCs/>
          <w:color w:val="auto"/>
          <w:w w:val="100"/>
          <w:sz w:val="24"/>
          <w:szCs w:val="24"/>
          <w:lang w:eastAsia="en-US" w:bidi="en-US"/>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w:t>
      </w:r>
      <w:proofErr w:type="gramEnd"/>
      <w:r w:rsidRPr="009E4F56">
        <w:rPr>
          <w:rFonts w:eastAsia="Corbel"/>
          <w:bCs/>
          <w:color w:val="auto"/>
          <w:w w:val="100"/>
          <w:sz w:val="24"/>
          <w:szCs w:val="24"/>
          <w:lang w:eastAsia="en-US" w:bidi="en-US"/>
        </w:rPr>
        <w:t xml:space="preserve"> Продолжительность учебной недели шестидневная.</w:t>
      </w:r>
    </w:p>
    <w:p w:rsidR="009E4F56" w:rsidRPr="009E4F56" w:rsidRDefault="009E4F56" w:rsidP="009E4F56">
      <w:pPr>
        <w:rPr>
          <w:bCs/>
          <w:sz w:val="24"/>
          <w:szCs w:val="24"/>
        </w:rPr>
      </w:pPr>
      <w:r w:rsidRPr="009E4F56">
        <w:rPr>
          <w:bCs/>
          <w:sz w:val="24"/>
          <w:szCs w:val="24"/>
        </w:rPr>
        <w:t xml:space="preserve">Объем учебных недель составляет </w:t>
      </w:r>
      <w:proofErr w:type="gramStart"/>
      <w:r w:rsidRPr="009E4F56">
        <w:rPr>
          <w:bCs/>
          <w:sz w:val="24"/>
          <w:szCs w:val="24"/>
        </w:rPr>
        <w:t>на</w:t>
      </w:r>
      <w:proofErr w:type="gramEnd"/>
      <w:r w:rsidRPr="009E4F56">
        <w:rPr>
          <w:bCs/>
          <w:sz w:val="24"/>
          <w:szCs w:val="24"/>
        </w:rPr>
        <w:t>:</w:t>
      </w:r>
    </w:p>
    <w:p w:rsidR="009E4F56" w:rsidRPr="009E4F56" w:rsidRDefault="009E4F56" w:rsidP="009E4F56">
      <w:pPr>
        <w:rPr>
          <w:bCs/>
          <w:sz w:val="24"/>
          <w:szCs w:val="24"/>
        </w:rPr>
      </w:pPr>
      <w:r>
        <w:rPr>
          <w:bCs/>
          <w:sz w:val="24"/>
          <w:szCs w:val="24"/>
        </w:rPr>
        <w:t xml:space="preserve"> </w:t>
      </w:r>
      <w:r w:rsidRPr="009E4F56">
        <w:rPr>
          <w:bCs/>
          <w:sz w:val="24"/>
          <w:szCs w:val="24"/>
        </w:rPr>
        <w:t xml:space="preserve">1 </w:t>
      </w:r>
      <w:proofErr w:type="gramStart"/>
      <w:r w:rsidRPr="009E4F56">
        <w:rPr>
          <w:bCs/>
          <w:sz w:val="24"/>
          <w:szCs w:val="24"/>
        </w:rPr>
        <w:t>курсе</w:t>
      </w:r>
      <w:proofErr w:type="gramEnd"/>
      <w:r w:rsidRPr="009E4F56">
        <w:rPr>
          <w:bCs/>
          <w:sz w:val="24"/>
          <w:szCs w:val="24"/>
        </w:rPr>
        <w:t>-  40 недель</w:t>
      </w:r>
    </w:p>
    <w:p w:rsidR="009E4F56" w:rsidRPr="009E4F56" w:rsidRDefault="009E4F56" w:rsidP="009E4F56">
      <w:pPr>
        <w:rPr>
          <w:bCs/>
          <w:sz w:val="24"/>
          <w:szCs w:val="24"/>
        </w:rPr>
      </w:pPr>
      <w:r>
        <w:rPr>
          <w:bCs/>
          <w:sz w:val="24"/>
          <w:szCs w:val="24"/>
        </w:rPr>
        <w:t xml:space="preserve"> </w:t>
      </w:r>
      <w:r w:rsidRPr="009E4F56">
        <w:rPr>
          <w:bCs/>
          <w:sz w:val="24"/>
          <w:szCs w:val="24"/>
        </w:rPr>
        <w:t xml:space="preserve">2 </w:t>
      </w:r>
      <w:proofErr w:type="gramStart"/>
      <w:r w:rsidRPr="009E4F56">
        <w:rPr>
          <w:bCs/>
          <w:sz w:val="24"/>
          <w:szCs w:val="24"/>
        </w:rPr>
        <w:t>курсе</w:t>
      </w:r>
      <w:proofErr w:type="gramEnd"/>
      <w:r w:rsidRPr="009E4F56">
        <w:rPr>
          <w:bCs/>
          <w:sz w:val="24"/>
          <w:szCs w:val="24"/>
        </w:rPr>
        <w:t>-  39 недель</w:t>
      </w:r>
    </w:p>
    <w:p w:rsidR="009E4F56" w:rsidRPr="009E4F56" w:rsidRDefault="009E4F56" w:rsidP="009E4F56">
      <w:pPr>
        <w:rPr>
          <w:bCs/>
          <w:sz w:val="24"/>
          <w:szCs w:val="24"/>
        </w:rPr>
      </w:pPr>
      <w:r>
        <w:rPr>
          <w:bCs/>
          <w:sz w:val="24"/>
          <w:szCs w:val="24"/>
        </w:rPr>
        <w:t xml:space="preserve"> </w:t>
      </w:r>
      <w:r w:rsidRPr="009E4F56">
        <w:rPr>
          <w:bCs/>
          <w:sz w:val="24"/>
          <w:szCs w:val="24"/>
        </w:rPr>
        <w:t xml:space="preserve">3 </w:t>
      </w:r>
      <w:proofErr w:type="gramStart"/>
      <w:r w:rsidRPr="009E4F56">
        <w:rPr>
          <w:bCs/>
          <w:sz w:val="24"/>
          <w:szCs w:val="24"/>
        </w:rPr>
        <w:t>курсе</w:t>
      </w:r>
      <w:proofErr w:type="gramEnd"/>
      <w:r w:rsidRPr="009E4F56">
        <w:rPr>
          <w:bCs/>
          <w:sz w:val="24"/>
          <w:szCs w:val="24"/>
        </w:rPr>
        <w:t>-  37 недель</w:t>
      </w:r>
    </w:p>
    <w:p w:rsid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p>
    <w:p w:rsidR="009E4F56" w:rsidRP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r w:rsidRPr="009E4F56">
        <w:rPr>
          <w:rFonts w:eastAsia="Corbel"/>
          <w:bCs/>
          <w:color w:val="auto"/>
          <w:w w:val="100"/>
          <w:sz w:val="24"/>
          <w:szCs w:val="24"/>
          <w:lang w:eastAsia="en-US" w:bidi="en-US"/>
        </w:rPr>
        <w:t>Для всех видов аудиторных занятий академический час устанавливается продолжительностью 45 минут.</w:t>
      </w:r>
    </w:p>
    <w:p w:rsid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p>
    <w:p w:rsid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proofErr w:type="gramStart"/>
      <w:r w:rsidRPr="009E4F56">
        <w:rPr>
          <w:rFonts w:eastAsia="Corbel"/>
          <w:bCs/>
          <w:color w:val="auto"/>
          <w:w w:val="100"/>
          <w:sz w:val="24"/>
          <w:szCs w:val="24"/>
          <w:lang w:eastAsia="en-US" w:bidi="en-US"/>
        </w:rPr>
        <w:t>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w:t>
      </w:r>
      <w:proofErr w:type="gramEnd"/>
    </w:p>
    <w:p w:rsid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p>
    <w:p w:rsidR="009E4F56" w:rsidRP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r w:rsidRPr="009E4F56">
        <w:rPr>
          <w:rFonts w:eastAsia="Corbel"/>
          <w:bCs/>
          <w:color w:val="auto"/>
          <w:w w:val="100"/>
          <w:sz w:val="24"/>
          <w:szCs w:val="24"/>
          <w:lang w:eastAsia="en-US" w:bidi="en-US"/>
        </w:rPr>
        <w:t>Самостоятельная работа обучающихся составляет не более 30% от объема часов, отведенных на освоение дисциплины, профессионального модуля, включена в общий объем часов. Содержание самостоятельной работы отражается в рабочей программе учебной дисциплины, профессионального модуля.</w:t>
      </w:r>
    </w:p>
    <w:p w:rsidR="009E4F56"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p>
    <w:p w:rsidR="00322CA5" w:rsidRPr="005131F9" w:rsidRDefault="009E4F56" w:rsidP="009E4F56">
      <w:pPr>
        <w:tabs>
          <w:tab w:val="left" w:pos="-2160"/>
          <w:tab w:val="left" w:pos="-1593"/>
          <w:tab w:val="left" w:pos="-1451"/>
          <w:tab w:val="left" w:pos="-1309"/>
          <w:tab w:val="left" w:pos="-1026"/>
          <w:tab w:val="left" w:pos="-742"/>
          <w:tab w:val="left" w:pos="-600"/>
          <w:tab w:val="left" w:pos="108"/>
        </w:tabs>
        <w:suppressAutoHyphens/>
        <w:autoSpaceDN w:val="0"/>
        <w:jc w:val="both"/>
        <w:textAlignment w:val="baseline"/>
        <w:rPr>
          <w:rFonts w:eastAsia="Corbel"/>
          <w:bCs/>
          <w:color w:val="auto"/>
          <w:w w:val="100"/>
          <w:sz w:val="24"/>
          <w:szCs w:val="24"/>
          <w:lang w:eastAsia="en-US" w:bidi="en-US"/>
        </w:rPr>
      </w:pPr>
      <w:proofErr w:type="gramStart"/>
      <w:r w:rsidRPr="009E4F56">
        <w:rPr>
          <w:rFonts w:eastAsia="Corbel"/>
          <w:bCs/>
          <w:color w:val="auto"/>
          <w:w w:val="100"/>
          <w:sz w:val="24"/>
          <w:szCs w:val="24"/>
          <w:lang w:eastAsia="en-US" w:bidi="en-US"/>
        </w:rPr>
        <w:t>Объем времени, отведенный на вариативную часть образовательной программы, определен в соответствии с требованиями ФГОС СПО (не менее 20%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roofErr w:type="gramEnd"/>
    </w:p>
    <w:p w:rsidR="009E1DCC" w:rsidRPr="00EF528F" w:rsidRDefault="009E1DCC" w:rsidP="009E4F56">
      <w:pPr>
        <w:rPr>
          <w:bCs/>
        </w:rPr>
      </w:pPr>
    </w:p>
    <w:p w:rsidR="009E1DCC" w:rsidRPr="009E4F56" w:rsidRDefault="009E1DCC" w:rsidP="009E4F56">
      <w:pPr>
        <w:jc w:val="both"/>
        <w:rPr>
          <w:bCs/>
          <w:sz w:val="24"/>
          <w:szCs w:val="24"/>
        </w:rPr>
      </w:pPr>
      <w:r w:rsidRPr="009E4F56">
        <w:rPr>
          <w:bCs/>
          <w:sz w:val="24"/>
          <w:szCs w:val="24"/>
          <w:u w:val="single"/>
        </w:rPr>
        <w:t>Формы и процедуры текущего контроля знаний:</w:t>
      </w:r>
      <w:r w:rsidRPr="009E4F56">
        <w:rPr>
          <w:bCs/>
          <w:sz w:val="24"/>
          <w:szCs w:val="24"/>
        </w:rPr>
        <w:t xml:space="preserve"> </w:t>
      </w:r>
      <w:proofErr w:type="gramStart"/>
      <w:r w:rsidRPr="009E4F56">
        <w:rPr>
          <w:bCs/>
          <w:sz w:val="24"/>
          <w:szCs w:val="24"/>
        </w:rPr>
        <w:t>Для аттестации обучающихся на соответствие их персональных достижений поэтапным требованиям ОПОП используются фонды оценочных средств, позволяющие оценить  знания, умения и освоенные компетенции: диагностическое тестирование, экспертная оценка выполнения лабораторной работы, ситуационные задания, экспертное наблюдение и оценка на практических и лабораторных занятиях при выполнении работ по учебной и производственной практик, защита лабораторной</w:t>
      </w:r>
      <w:r w:rsidRPr="009E4F56">
        <w:rPr>
          <w:bCs/>
          <w:sz w:val="24"/>
          <w:szCs w:val="24"/>
        </w:rPr>
        <w:tab/>
        <w:t xml:space="preserve"> работы.</w:t>
      </w:r>
      <w:proofErr w:type="gramEnd"/>
    </w:p>
    <w:p w:rsidR="009E4F56" w:rsidRDefault="009E4F56" w:rsidP="009E4F56">
      <w:pPr>
        <w:jc w:val="both"/>
        <w:rPr>
          <w:bCs/>
          <w:sz w:val="24"/>
          <w:szCs w:val="24"/>
          <w:u w:val="single"/>
        </w:rPr>
      </w:pPr>
    </w:p>
    <w:p w:rsidR="009E1DCC" w:rsidRPr="009E4F56" w:rsidRDefault="009E1DCC" w:rsidP="009E4F56">
      <w:pPr>
        <w:jc w:val="both"/>
        <w:rPr>
          <w:bCs/>
          <w:sz w:val="24"/>
          <w:szCs w:val="24"/>
        </w:rPr>
      </w:pPr>
      <w:r w:rsidRPr="009E4F56">
        <w:rPr>
          <w:bCs/>
          <w:sz w:val="24"/>
          <w:szCs w:val="24"/>
          <w:u w:val="single"/>
        </w:rPr>
        <w:lastRenderedPageBreak/>
        <w:t>Организация консультаци</w:t>
      </w:r>
      <w:proofErr w:type="gramStart"/>
      <w:r w:rsidRPr="009E4F56">
        <w:rPr>
          <w:bCs/>
          <w:sz w:val="24"/>
          <w:szCs w:val="24"/>
          <w:u w:val="single"/>
        </w:rPr>
        <w:t>й</w:t>
      </w:r>
      <w:r w:rsidRPr="009E4F56">
        <w:rPr>
          <w:bCs/>
          <w:sz w:val="24"/>
          <w:szCs w:val="24"/>
        </w:rPr>
        <w:t>-</w:t>
      </w:r>
      <w:proofErr w:type="gramEnd"/>
      <w:r w:rsidRPr="009E4F56">
        <w:rPr>
          <w:bCs/>
          <w:sz w:val="24"/>
          <w:szCs w:val="24"/>
        </w:rPr>
        <w:t xml:space="preserve"> консультации предусмотрены  в объеме 100 часов на учебную группу на каждый учебный год.</w:t>
      </w:r>
    </w:p>
    <w:p w:rsidR="009E1DCC" w:rsidRPr="009E4F56" w:rsidRDefault="009E1DCC" w:rsidP="009E4F56">
      <w:pPr>
        <w:jc w:val="both"/>
        <w:rPr>
          <w:bCs/>
          <w:sz w:val="24"/>
          <w:szCs w:val="24"/>
        </w:rPr>
      </w:pPr>
      <w:r w:rsidRPr="009E4F56">
        <w:rPr>
          <w:bCs/>
          <w:sz w:val="24"/>
          <w:szCs w:val="24"/>
        </w:rPr>
        <w:t>Формы проведения консультаций: групповые, индивидуальные, письменные, устные.</w:t>
      </w:r>
    </w:p>
    <w:p w:rsidR="009E1DCC" w:rsidRPr="009E4F56" w:rsidRDefault="009E1DCC" w:rsidP="009E4F56">
      <w:pPr>
        <w:jc w:val="both"/>
        <w:rPr>
          <w:bCs/>
          <w:sz w:val="24"/>
          <w:szCs w:val="24"/>
        </w:rPr>
      </w:pPr>
    </w:p>
    <w:p w:rsidR="009E4F56" w:rsidRDefault="009E1DCC" w:rsidP="009E4F56">
      <w:pPr>
        <w:jc w:val="both"/>
        <w:rPr>
          <w:bCs/>
          <w:sz w:val="24"/>
          <w:szCs w:val="24"/>
        </w:rPr>
      </w:pPr>
      <w:r w:rsidRPr="009E4F56">
        <w:rPr>
          <w:bCs/>
          <w:sz w:val="24"/>
          <w:szCs w:val="24"/>
          <w:u w:val="single"/>
        </w:rPr>
        <w:t xml:space="preserve">Порядок проведения </w:t>
      </w:r>
      <w:proofErr w:type="gramStart"/>
      <w:r w:rsidRPr="009E4F56">
        <w:rPr>
          <w:bCs/>
          <w:sz w:val="24"/>
          <w:szCs w:val="24"/>
          <w:u w:val="single"/>
        </w:rPr>
        <w:t>учебной</w:t>
      </w:r>
      <w:proofErr w:type="gramEnd"/>
      <w:r w:rsidRPr="009E4F56">
        <w:rPr>
          <w:bCs/>
          <w:sz w:val="24"/>
          <w:szCs w:val="24"/>
          <w:u w:val="single"/>
        </w:rPr>
        <w:t xml:space="preserve"> и производственной практики</w:t>
      </w:r>
      <w:r w:rsidR="009E4F56">
        <w:rPr>
          <w:bCs/>
          <w:sz w:val="24"/>
          <w:szCs w:val="24"/>
          <w:u w:val="single"/>
        </w:rPr>
        <w:t xml:space="preserve"> </w:t>
      </w:r>
      <w:r w:rsidRPr="009E4F56">
        <w:rPr>
          <w:bCs/>
          <w:sz w:val="24"/>
          <w:szCs w:val="24"/>
        </w:rPr>
        <w:t xml:space="preserve">- организация учебной  (производственного обучения) и производственной практик осуществляется на основании учебного плана, рабочих программ профессиональных модулей и детальной программы производственной практики. </w:t>
      </w:r>
    </w:p>
    <w:p w:rsidR="009E4F56" w:rsidRDefault="009E1DCC" w:rsidP="009E4F56">
      <w:pPr>
        <w:jc w:val="both"/>
        <w:rPr>
          <w:bCs/>
          <w:sz w:val="24"/>
          <w:szCs w:val="24"/>
        </w:rPr>
      </w:pPr>
      <w:proofErr w:type="gramStart"/>
      <w:r w:rsidRPr="009E4F56">
        <w:rPr>
          <w:bCs/>
          <w:sz w:val="24"/>
          <w:szCs w:val="24"/>
        </w:rPr>
        <w:t>Учебная практика (производственное обучение) проводится при освоении обучающимися профессиональных компетенций в рамках  трёх</w:t>
      </w:r>
      <w:r w:rsidRPr="009E4F56">
        <w:rPr>
          <w:b/>
          <w:bCs/>
          <w:sz w:val="24"/>
          <w:szCs w:val="24"/>
        </w:rPr>
        <w:t xml:space="preserve"> </w:t>
      </w:r>
      <w:r w:rsidRPr="009E4F56">
        <w:rPr>
          <w:bCs/>
          <w:sz w:val="24"/>
          <w:szCs w:val="24"/>
        </w:rPr>
        <w:t xml:space="preserve">профессиональных модулей рассредоточено, чередуясь с теоретическими занятиями в учебной  мастерской. </w:t>
      </w:r>
      <w:proofErr w:type="gramEnd"/>
    </w:p>
    <w:p w:rsidR="009E1DCC" w:rsidRPr="009E4F56" w:rsidRDefault="009E1DCC" w:rsidP="009E4F56">
      <w:pPr>
        <w:jc w:val="both"/>
        <w:rPr>
          <w:bCs/>
          <w:sz w:val="24"/>
          <w:szCs w:val="24"/>
        </w:rPr>
      </w:pPr>
      <w:r w:rsidRPr="009E4F56">
        <w:rPr>
          <w:bCs/>
          <w:sz w:val="24"/>
          <w:szCs w:val="24"/>
        </w:rPr>
        <w:t>Производственная практика: 26 недель, 3 недели на 1 курсе , 3 недели на 2 курсе  и 20недель на 3 курсе проводится в условиях производства: на предприятиях, в организациях, учреждениях. Результатом  прохождения практики является выполнение проверочных работ (на 1-2 курсах) и практической квалификационной работы  (на 3 курсе) - в объеме 7 часов.</w:t>
      </w:r>
    </w:p>
    <w:p w:rsidR="009E4F56" w:rsidRDefault="009E4F56" w:rsidP="009E4F56">
      <w:pPr>
        <w:jc w:val="both"/>
        <w:rPr>
          <w:bCs/>
          <w:sz w:val="24"/>
          <w:szCs w:val="24"/>
          <w:u w:val="single"/>
        </w:rPr>
      </w:pPr>
    </w:p>
    <w:p w:rsidR="009E1DCC" w:rsidRPr="009E4F56" w:rsidRDefault="009E1DCC" w:rsidP="009E4F56">
      <w:pPr>
        <w:jc w:val="both"/>
        <w:rPr>
          <w:bCs/>
          <w:sz w:val="24"/>
          <w:szCs w:val="24"/>
        </w:rPr>
      </w:pPr>
      <w:r w:rsidRPr="009E4F56">
        <w:rPr>
          <w:bCs/>
          <w:sz w:val="24"/>
          <w:szCs w:val="24"/>
          <w:u w:val="single"/>
        </w:rPr>
        <w:t>Система оценок, формы, порядок и периодичность промежуточной аттестации обучающихся</w:t>
      </w:r>
      <w:r w:rsidRPr="009E4F56">
        <w:rPr>
          <w:bCs/>
          <w:sz w:val="24"/>
          <w:szCs w:val="24"/>
        </w:rPr>
        <w:t>: формы промежуточной аттестации определены в последовательности их применения: если дисциплина изучается 2 курса, то на 1 курс</w:t>
      </w:r>
      <w:proofErr w:type="gramStart"/>
      <w:r w:rsidRPr="009E4F56">
        <w:rPr>
          <w:bCs/>
          <w:sz w:val="24"/>
          <w:szCs w:val="24"/>
        </w:rPr>
        <w:t>е-</w:t>
      </w:r>
      <w:proofErr w:type="gramEnd"/>
      <w:r w:rsidRPr="009E4F56">
        <w:rPr>
          <w:bCs/>
          <w:sz w:val="24"/>
          <w:szCs w:val="24"/>
        </w:rPr>
        <w:t xml:space="preserve"> зачет, на 2-экзамен или дифференцированный зачет.  Если  дисциплина изучается 3 курса, то на 1 курс</w:t>
      </w:r>
      <w:proofErr w:type="gramStart"/>
      <w:r w:rsidRPr="009E4F56">
        <w:rPr>
          <w:bCs/>
          <w:sz w:val="24"/>
          <w:szCs w:val="24"/>
        </w:rPr>
        <w:t>е-</w:t>
      </w:r>
      <w:proofErr w:type="gramEnd"/>
      <w:r w:rsidRPr="009E4F56">
        <w:rPr>
          <w:bCs/>
          <w:sz w:val="24"/>
          <w:szCs w:val="24"/>
        </w:rPr>
        <w:t xml:space="preserve"> зачет, на 2- зачет,  на 3 курсе- экзамен или дифференцированный зачет.  Завершающим этапом  промежуточной аттестации являются </w:t>
      </w:r>
      <w:r w:rsidRPr="009E4F56">
        <w:rPr>
          <w:bCs/>
          <w:sz w:val="24"/>
          <w:szCs w:val="24"/>
          <w:u w:val="single"/>
        </w:rPr>
        <w:t>итоговые экзамены</w:t>
      </w:r>
      <w:r w:rsidRPr="009E4F56">
        <w:rPr>
          <w:bCs/>
          <w:sz w:val="24"/>
          <w:szCs w:val="24"/>
        </w:rPr>
        <w:t>: русский язык и математика являются обязательными, один экзамен-с учетом профил</w:t>
      </w:r>
      <w:proofErr w:type="gramStart"/>
      <w:r w:rsidRPr="009E4F56">
        <w:rPr>
          <w:bCs/>
          <w:sz w:val="24"/>
          <w:szCs w:val="24"/>
        </w:rPr>
        <w:t>я-</w:t>
      </w:r>
      <w:proofErr w:type="gramEnd"/>
      <w:r w:rsidRPr="009E4F56">
        <w:rPr>
          <w:bCs/>
          <w:sz w:val="24"/>
          <w:szCs w:val="24"/>
        </w:rPr>
        <w:t xml:space="preserve"> по физике.</w:t>
      </w:r>
    </w:p>
    <w:p w:rsidR="009E4F56" w:rsidRDefault="009E4F56" w:rsidP="009E4F56">
      <w:pPr>
        <w:jc w:val="both"/>
        <w:rPr>
          <w:bCs/>
          <w:sz w:val="24"/>
          <w:szCs w:val="24"/>
        </w:rPr>
      </w:pPr>
    </w:p>
    <w:p w:rsidR="009E1DCC" w:rsidRPr="009E4F56" w:rsidRDefault="009E1DCC" w:rsidP="009E4F56">
      <w:pPr>
        <w:jc w:val="both"/>
        <w:rPr>
          <w:bCs/>
          <w:sz w:val="24"/>
          <w:szCs w:val="24"/>
        </w:rPr>
      </w:pPr>
      <w:bookmarkStart w:id="1" w:name="_GoBack"/>
      <w:bookmarkEnd w:id="1"/>
      <w:r w:rsidRPr="009E4F56">
        <w:rPr>
          <w:bCs/>
          <w:sz w:val="24"/>
          <w:szCs w:val="24"/>
        </w:rPr>
        <w:t>При освоении программ междисциплинарных курсов, дисциплин на последнем курсе изучения формой промежуточной аттестации является экзамен. При освоении программ профессиональных модулей на последнем курсе формой промежуточной аттестации по модулю является экзамен (квалификационный).</w:t>
      </w:r>
    </w:p>
    <w:p w:rsidR="009E4F56" w:rsidRDefault="009E4F56" w:rsidP="009E4F56">
      <w:pPr>
        <w:jc w:val="both"/>
        <w:rPr>
          <w:bCs/>
          <w:sz w:val="24"/>
          <w:szCs w:val="24"/>
        </w:rPr>
      </w:pPr>
    </w:p>
    <w:p w:rsidR="009E4F56" w:rsidRDefault="009E1DCC" w:rsidP="009E4F56">
      <w:pPr>
        <w:jc w:val="both"/>
        <w:rPr>
          <w:bCs/>
          <w:sz w:val="24"/>
          <w:szCs w:val="24"/>
        </w:rPr>
      </w:pPr>
      <w:r w:rsidRPr="009E4F56">
        <w:rPr>
          <w:bCs/>
          <w:sz w:val="24"/>
          <w:szCs w:val="24"/>
        </w:rPr>
        <w:t xml:space="preserve">Оценка качества подготовки обучающихся осуществляется в двух основных направлениях: </w:t>
      </w:r>
    </w:p>
    <w:p w:rsidR="009E1DCC" w:rsidRPr="009E4F56" w:rsidRDefault="009E1DCC" w:rsidP="009E4F56">
      <w:pPr>
        <w:jc w:val="both"/>
        <w:rPr>
          <w:bCs/>
          <w:sz w:val="24"/>
          <w:szCs w:val="24"/>
        </w:rPr>
      </w:pPr>
      <w:r w:rsidRPr="009E4F56">
        <w:rPr>
          <w:bCs/>
          <w:sz w:val="24"/>
          <w:szCs w:val="24"/>
        </w:rPr>
        <w:t>оценка уровня освоения дисциплины;</w:t>
      </w:r>
    </w:p>
    <w:p w:rsidR="009E1DCC" w:rsidRPr="009E4F56" w:rsidRDefault="009E1DCC" w:rsidP="009E4F56">
      <w:pPr>
        <w:jc w:val="both"/>
        <w:rPr>
          <w:bCs/>
          <w:sz w:val="24"/>
          <w:szCs w:val="24"/>
        </w:rPr>
      </w:pPr>
      <w:r w:rsidRPr="009E4F56">
        <w:rPr>
          <w:bCs/>
          <w:sz w:val="24"/>
          <w:szCs w:val="24"/>
        </w:rPr>
        <w:t>оценка компетенций обучающихся.</w:t>
      </w:r>
    </w:p>
    <w:p w:rsidR="009E1DCC" w:rsidRPr="009E4F56" w:rsidRDefault="009E1DCC" w:rsidP="009E4F56">
      <w:pPr>
        <w:jc w:val="both"/>
        <w:rPr>
          <w:bCs/>
          <w:sz w:val="24"/>
          <w:szCs w:val="24"/>
        </w:rPr>
      </w:pPr>
      <w:r w:rsidRPr="009E4F56">
        <w:rPr>
          <w:bCs/>
          <w:sz w:val="24"/>
          <w:szCs w:val="24"/>
        </w:rPr>
        <w:t>Для юношей предусматривается оценка результатов освоения основ военной службы.</w:t>
      </w:r>
    </w:p>
    <w:p w:rsidR="009E1DCC" w:rsidRPr="009E4F56" w:rsidRDefault="009E1DCC" w:rsidP="009E4F56">
      <w:pPr>
        <w:jc w:val="both"/>
        <w:rPr>
          <w:bCs/>
          <w:sz w:val="24"/>
          <w:szCs w:val="24"/>
        </w:rPr>
      </w:pPr>
    </w:p>
    <w:p w:rsidR="009E1DCC" w:rsidRPr="009E4F56" w:rsidRDefault="009E1DCC" w:rsidP="009E4F56">
      <w:pPr>
        <w:jc w:val="both"/>
        <w:rPr>
          <w:bCs/>
          <w:sz w:val="24"/>
          <w:szCs w:val="24"/>
          <w:u w:val="single"/>
        </w:rPr>
      </w:pPr>
      <w:r w:rsidRPr="009E4F56">
        <w:rPr>
          <w:bCs/>
          <w:sz w:val="24"/>
          <w:szCs w:val="24"/>
          <w:u w:val="single"/>
        </w:rPr>
        <w:t>Формы итоговой аттестации, порядок подготовки и проведения:</w:t>
      </w:r>
    </w:p>
    <w:p w:rsidR="009E4F56" w:rsidRDefault="009E4F56" w:rsidP="009E4F56">
      <w:pPr>
        <w:jc w:val="both"/>
        <w:rPr>
          <w:bCs/>
          <w:sz w:val="24"/>
          <w:szCs w:val="24"/>
          <w:u w:val="single"/>
        </w:rPr>
      </w:pPr>
    </w:p>
    <w:p w:rsidR="009E1DCC" w:rsidRPr="009E4F56" w:rsidRDefault="009E1DCC" w:rsidP="009E4F56">
      <w:pPr>
        <w:jc w:val="both"/>
        <w:rPr>
          <w:bCs/>
          <w:sz w:val="24"/>
          <w:szCs w:val="24"/>
        </w:rPr>
      </w:pPr>
      <w:r w:rsidRPr="009E4F56">
        <w:rPr>
          <w:bCs/>
          <w:sz w:val="24"/>
          <w:szCs w:val="24"/>
          <w:u w:val="single"/>
        </w:rPr>
        <w:t>Государственная (итоговая) аттестация</w:t>
      </w:r>
      <w:r w:rsidRPr="009E4F56">
        <w:rPr>
          <w:bCs/>
          <w:sz w:val="24"/>
          <w:szCs w:val="24"/>
        </w:rPr>
        <w:t xml:space="preserve"> включает защиту выпускной квалификационной работы: выпускная практическая квалификационная работа (в условиях производства) и письменная  экзаменационная  работа. </w:t>
      </w:r>
    </w:p>
    <w:p w:rsidR="009E4F56" w:rsidRDefault="009E4F56" w:rsidP="009E4F56">
      <w:pPr>
        <w:jc w:val="both"/>
        <w:rPr>
          <w:bCs/>
          <w:sz w:val="24"/>
          <w:szCs w:val="24"/>
          <w:u w:val="single"/>
        </w:rPr>
      </w:pPr>
    </w:p>
    <w:p w:rsidR="009E1DCC" w:rsidRPr="009E4F56" w:rsidRDefault="009E1DCC" w:rsidP="009E4F56">
      <w:pPr>
        <w:jc w:val="both"/>
        <w:rPr>
          <w:bCs/>
          <w:sz w:val="24"/>
          <w:szCs w:val="24"/>
        </w:rPr>
      </w:pPr>
      <w:r w:rsidRPr="009E4F56">
        <w:rPr>
          <w:bCs/>
          <w:sz w:val="24"/>
          <w:szCs w:val="24"/>
          <w:u w:val="single"/>
        </w:rPr>
        <w:t>Обязательные требовани</w:t>
      </w:r>
      <w:proofErr w:type="gramStart"/>
      <w:r w:rsidRPr="009E4F56">
        <w:rPr>
          <w:bCs/>
          <w:sz w:val="24"/>
          <w:szCs w:val="24"/>
          <w:u w:val="single"/>
        </w:rPr>
        <w:t>я</w:t>
      </w:r>
      <w:r w:rsidRPr="009E4F56">
        <w:rPr>
          <w:bCs/>
          <w:sz w:val="24"/>
          <w:szCs w:val="24"/>
        </w:rPr>
        <w:t>-</w:t>
      </w:r>
      <w:proofErr w:type="gramEnd"/>
      <w:r w:rsidRPr="009E4F56">
        <w:rPr>
          <w:bCs/>
          <w:sz w:val="24"/>
          <w:szCs w:val="24"/>
        </w:rPr>
        <w:t xml:space="preserve">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предусматривает сложность работы не ниже разряда по профессии рабочего, предусмотренного ФГОС. </w:t>
      </w:r>
    </w:p>
    <w:p w:rsidR="00993D0E" w:rsidRPr="009E4F56" w:rsidRDefault="00993D0E" w:rsidP="009E4F56">
      <w:pPr>
        <w:jc w:val="center"/>
        <w:rPr>
          <w:b/>
          <w:bCs/>
          <w:sz w:val="24"/>
          <w:szCs w:val="24"/>
        </w:rPr>
      </w:pPr>
    </w:p>
    <w:p w:rsidR="009E1DCC" w:rsidRPr="009E4F56" w:rsidRDefault="009E1DCC" w:rsidP="009E4F56">
      <w:pPr>
        <w:jc w:val="center"/>
        <w:rPr>
          <w:b/>
          <w:bCs/>
          <w:sz w:val="24"/>
          <w:szCs w:val="24"/>
        </w:rPr>
      </w:pPr>
      <w:r w:rsidRPr="009E4F56">
        <w:rPr>
          <w:b/>
          <w:bCs/>
          <w:sz w:val="24"/>
          <w:szCs w:val="24"/>
        </w:rPr>
        <w:t>Общеобразовательный цикл</w:t>
      </w:r>
    </w:p>
    <w:p w:rsidR="009E4F56" w:rsidRDefault="009E4F56" w:rsidP="009E4F56">
      <w:pPr>
        <w:jc w:val="both"/>
        <w:rPr>
          <w:bCs/>
          <w:sz w:val="24"/>
          <w:szCs w:val="24"/>
        </w:rPr>
      </w:pPr>
    </w:p>
    <w:p w:rsidR="009E1DCC" w:rsidRPr="009E4F56" w:rsidRDefault="009E1DCC" w:rsidP="009E4F56">
      <w:pPr>
        <w:jc w:val="both"/>
        <w:rPr>
          <w:sz w:val="24"/>
          <w:szCs w:val="24"/>
        </w:rPr>
      </w:pPr>
      <w:r w:rsidRPr="009E4F56">
        <w:rPr>
          <w:bCs/>
          <w:sz w:val="24"/>
          <w:szCs w:val="24"/>
        </w:rPr>
        <w:t xml:space="preserve">Общеобразовательный цикл основной профессиональной образовательной </w:t>
      </w:r>
      <w:proofErr w:type="spellStart"/>
      <w:r w:rsidRPr="009E4F56">
        <w:rPr>
          <w:bCs/>
          <w:sz w:val="24"/>
          <w:szCs w:val="24"/>
        </w:rPr>
        <w:t>программыформируется</w:t>
      </w:r>
      <w:proofErr w:type="spellEnd"/>
      <w:r w:rsidRPr="009E4F56">
        <w:rPr>
          <w:bCs/>
          <w:sz w:val="24"/>
          <w:szCs w:val="24"/>
        </w:rPr>
        <w:t xml:space="preserve"> в соответствии с </w:t>
      </w:r>
      <w:r w:rsidRPr="009E4F56">
        <w:rPr>
          <w:sz w:val="24"/>
          <w:szCs w:val="24"/>
        </w:rPr>
        <w:t xml:space="preserve">Рекомендациями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среднего профессионального образования, </w:t>
      </w:r>
      <w:r w:rsidRPr="009E4F56">
        <w:rPr>
          <w:sz w:val="24"/>
          <w:szCs w:val="24"/>
        </w:rPr>
        <w:lastRenderedPageBreak/>
        <w:t>формируемых на основе федерального государственного образовательного стандарта среднего профессионального образования.</w:t>
      </w:r>
    </w:p>
    <w:p w:rsidR="009E1DCC" w:rsidRPr="009E4F56" w:rsidRDefault="009E1DCC" w:rsidP="009E4F56">
      <w:pPr>
        <w:jc w:val="both"/>
        <w:rPr>
          <w:sz w:val="24"/>
          <w:szCs w:val="24"/>
        </w:rPr>
      </w:pPr>
      <w:r w:rsidRPr="009E4F56">
        <w:rPr>
          <w:sz w:val="24"/>
          <w:szCs w:val="24"/>
        </w:rPr>
        <w:t xml:space="preserve">Реализация ФГОС стандарта среднего (полного) общего образования (профильное обучение), в пределах образовательных программ  НПО осуществляется в соответствии с федеральными базисными учебными планами и примерными учебными планами для образовательных учреждений Российской Федерации, реализующих программы общего образования (утверждены приказом Минобразования России от 9 марта </w:t>
      </w:r>
      <w:smartTag w:uri="urn:schemas-microsoft-com:office:smarttags" w:element="metricconverter">
        <w:smartTagPr>
          <w:attr w:name="ProductID" w:val="2004 г"/>
        </w:smartTagPr>
        <w:r w:rsidRPr="009E4F56">
          <w:rPr>
            <w:sz w:val="24"/>
            <w:szCs w:val="24"/>
          </w:rPr>
          <w:t>2004 г</w:t>
        </w:r>
      </w:smartTag>
      <w:r w:rsidRPr="009E4F56">
        <w:rPr>
          <w:sz w:val="24"/>
          <w:szCs w:val="24"/>
        </w:rPr>
        <w:t xml:space="preserve"> №1312 в редакции  </w:t>
      </w:r>
      <w:proofErr w:type="spellStart"/>
      <w:r w:rsidRPr="009E4F56">
        <w:rPr>
          <w:sz w:val="24"/>
          <w:szCs w:val="24"/>
        </w:rPr>
        <w:t>Минобрнауки</w:t>
      </w:r>
      <w:proofErr w:type="spellEnd"/>
      <w:r w:rsidRPr="009E4F56">
        <w:rPr>
          <w:sz w:val="24"/>
          <w:szCs w:val="24"/>
        </w:rPr>
        <w:t xml:space="preserve"> России от 20.08.08 №  241).</w:t>
      </w:r>
    </w:p>
    <w:p w:rsidR="009E1DCC" w:rsidRPr="009E4F56" w:rsidRDefault="009E1DCC" w:rsidP="009E4F56">
      <w:pPr>
        <w:rPr>
          <w:sz w:val="24"/>
          <w:szCs w:val="24"/>
        </w:rPr>
      </w:pPr>
      <w:r w:rsidRPr="009E4F56">
        <w:rPr>
          <w:sz w:val="24"/>
          <w:szCs w:val="24"/>
        </w:rPr>
        <w:t xml:space="preserve"> Профильными учебными дисциплинами являются: математика, физика, информатика и ИКТ.</w:t>
      </w:r>
    </w:p>
    <w:p w:rsidR="009E4F56" w:rsidRDefault="009E4F56" w:rsidP="009E4F56">
      <w:pPr>
        <w:jc w:val="both"/>
        <w:rPr>
          <w:sz w:val="24"/>
          <w:szCs w:val="24"/>
        </w:rPr>
      </w:pPr>
    </w:p>
    <w:p w:rsidR="009E1DCC" w:rsidRPr="009E4F56" w:rsidRDefault="009E1DCC" w:rsidP="009E4F56">
      <w:pPr>
        <w:jc w:val="both"/>
        <w:rPr>
          <w:b/>
          <w:sz w:val="24"/>
          <w:szCs w:val="24"/>
        </w:rPr>
      </w:pPr>
      <w:r w:rsidRPr="009E4F56">
        <w:rPr>
          <w:sz w:val="24"/>
          <w:szCs w:val="24"/>
        </w:rPr>
        <w:t>Базовая учебная дисциплина: обществознание-171 час распределяется следующим образом: на 1 курсе изучается экономика-50 часов, на 2 курсе-обществознание-71 часа,  на 3 курсе - право- 50 часа.</w:t>
      </w:r>
    </w:p>
    <w:p w:rsidR="00993D0E" w:rsidRPr="009E4F56" w:rsidRDefault="00993D0E" w:rsidP="009E4F56">
      <w:pPr>
        <w:jc w:val="center"/>
        <w:rPr>
          <w:b/>
          <w:bCs/>
          <w:sz w:val="24"/>
          <w:szCs w:val="24"/>
        </w:rPr>
      </w:pPr>
    </w:p>
    <w:p w:rsidR="009E1DCC" w:rsidRPr="009E4F56" w:rsidRDefault="009E1DCC" w:rsidP="009E4F56">
      <w:pPr>
        <w:jc w:val="center"/>
        <w:rPr>
          <w:bCs/>
          <w:i/>
          <w:sz w:val="24"/>
          <w:szCs w:val="24"/>
        </w:rPr>
      </w:pPr>
      <w:r w:rsidRPr="009E4F56">
        <w:rPr>
          <w:b/>
          <w:bCs/>
          <w:sz w:val="24"/>
          <w:szCs w:val="24"/>
        </w:rPr>
        <w:t>Формирование вариативной части ОПОП</w:t>
      </w:r>
      <w:r w:rsidRPr="009E4F56">
        <w:rPr>
          <w:bCs/>
          <w:i/>
          <w:sz w:val="24"/>
          <w:szCs w:val="24"/>
        </w:rPr>
        <w:t xml:space="preserve"> </w:t>
      </w:r>
    </w:p>
    <w:p w:rsidR="009E1DCC" w:rsidRPr="009E4F56" w:rsidRDefault="009E1DCC" w:rsidP="009E4F56">
      <w:pPr>
        <w:rPr>
          <w:bCs/>
          <w:i/>
          <w:sz w:val="24"/>
          <w:szCs w:val="24"/>
        </w:rPr>
      </w:pPr>
    </w:p>
    <w:p w:rsidR="003F2B2E" w:rsidRPr="009E4F56" w:rsidRDefault="009E1DCC" w:rsidP="009E4F56">
      <w:pPr>
        <w:rPr>
          <w:sz w:val="24"/>
          <w:szCs w:val="24"/>
        </w:rPr>
      </w:pPr>
      <w:r w:rsidRPr="009E4F56">
        <w:rPr>
          <w:bCs/>
          <w:sz w:val="24"/>
          <w:szCs w:val="24"/>
        </w:rPr>
        <w:t>Вариативная часть дает возможность расширения и углубления подготовки,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 Из вариативной части  ОПОП  в учебный план в  общепрофессиональный цикл добавлены часы Духовное краеведение Подмосковья -58 ч., черчение- 64ч.</w:t>
      </w:r>
      <w:r w:rsidR="003F2B2E" w:rsidRPr="009E4F56">
        <w:rPr>
          <w:bCs/>
          <w:sz w:val="24"/>
          <w:szCs w:val="24"/>
        </w:rPr>
        <w:t>,</w:t>
      </w:r>
      <w:r w:rsidR="003F2B2E" w:rsidRPr="009E4F56">
        <w:rPr>
          <w:sz w:val="24"/>
          <w:szCs w:val="24"/>
        </w:rPr>
        <w:t xml:space="preserve"> ПМ.03 Основы предпринимательства 118 ч.</w:t>
      </w:r>
    </w:p>
    <w:p w:rsidR="003F2B2E" w:rsidRPr="009E4F56" w:rsidRDefault="003F2B2E" w:rsidP="009E4F56">
      <w:pPr>
        <w:rPr>
          <w:sz w:val="24"/>
          <w:szCs w:val="24"/>
        </w:rPr>
      </w:pPr>
    </w:p>
    <w:p w:rsidR="003F2B2E" w:rsidRPr="009E4F56" w:rsidRDefault="003F2B2E" w:rsidP="009E4F56">
      <w:pPr>
        <w:jc w:val="center"/>
        <w:rPr>
          <w:b/>
          <w:bCs/>
          <w:sz w:val="24"/>
          <w:szCs w:val="24"/>
        </w:rPr>
      </w:pPr>
      <w:r w:rsidRPr="009E4F56">
        <w:rPr>
          <w:b/>
          <w:bCs/>
          <w:sz w:val="24"/>
          <w:szCs w:val="24"/>
        </w:rPr>
        <w:t>Формы проведения государственной (итоговой) аттестации</w:t>
      </w:r>
    </w:p>
    <w:p w:rsidR="003F2B2E" w:rsidRPr="009E4F56" w:rsidRDefault="003F2B2E" w:rsidP="009E4F56">
      <w:pPr>
        <w:jc w:val="center"/>
        <w:rPr>
          <w:b/>
          <w:bCs/>
          <w:sz w:val="24"/>
          <w:szCs w:val="24"/>
        </w:rPr>
      </w:pPr>
    </w:p>
    <w:p w:rsidR="003F2B2E" w:rsidRPr="009E4F56" w:rsidRDefault="003F2B2E" w:rsidP="009E4F56">
      <w:pPr>
        <w:jc w:val="both"/>
        <w:rPr>
          <w:bCs/>
          <w:sz w:val="24"/>
          <w:szCs w:val="24"/>
        </w:rPr>
      </w:pPr>
      <w:r w:rsidRPr="009E4F56">
        <w:rPr>
          <w:bCs/>
          <w:sz w:val="24"/>
          <w:szCs w:val="24"/>
        </w:rPr>
        <w:t xml:space="preserve">Защита выпускной квалификационной работы: выпускная практическая квалификационная работа (в условиях производства) и письменная  экзаменационная  работа. </w:t>
      </w:r>
    </w:p>
    <w:p w:rsidR="003F2B2E" w:rsidRPr="009E4F56" w:rsidRDefault="003F2B2E" w:rsidP="009E4F56">
      <w:pPr>
        <w:rPr>
          <w:sz w:val="24"/>
          <w:szCs w:val="24"/>
        </w:rPr>
      </w:pPr>
    </w:p>
    <w:p w:rsidR="003F2B2E" w:rsidRPr="009E4F56" w:rsidRDefault="003F2B2E" w:rsidP="009E4F56">
      <w:pPr>
        <w:tabs>
          <w:tab w:val="left" w:pos="2087"/>
        </w:tabs>
        <w:rPr>
          <w:sz w:val="24"/>
          <w:szCs w:val="24"/>
        </w:rPr>
      </w:pPr>
    </w:p>
    <w:p w:rsidR="00926530" w:rsidRPr="009E4F56" w:rsidRDefault="00926530" w:rsidP="009E4F56">
      <w:pPr>
        <w:jc w:val="center"/>
        <w:rPr>
          <w:b/>
          <w:sz w:val="24"/>
          <w:szCs w:val="24"/>
        </w:rPr>
      </w:pPr>
      <w:r w:rsidRPr="009E4F56">
        <w:rPr>
          <w:b/>
          <w:sz w:val="24"/>
          <w:szCs w:val="24"/>
        </w:rPr>
        <w:t>3. Перечень кабинетов, лабораторий, мастерских и других помещений</w:t>
      </w:r>
    </w:p>
    <w:p w:rsidR="00926530" w:rsidRPr="009E4F56" w:rsidRDefault="00926530" w:rsidP="009E4F56">
      <w:pPr>
        <w:rPr>
          <w:b/>
          <w:sz w:val="24"/>
          <w:szCs w:val="24"/>
        </w:rPr>
      </w:pPr>
    </w:p>
    <w:tbl>
      <w:tblPr>
        <w:tblW w:w="6840" w:type="dxa"/>
        <w:jc w:val="right"/>
        <w:tblInd w:w="-27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239"/>
      </w:tblGrid>
      <w:tr w:rsidR="00926530" w:rsidRPr="009E4F56" w:rsidTr="00806982">
        <w:trPr>
          <w:jc w:val="right"/>
        </w:trPr>
        <w:tc>
          <w:tcPr>
            <w:tcW w:w="601" w:type="dxa"/>
          </w:tcPr>
          <w:p w:rsidR="00926530" w:rsidRPr="009E4F56" w:rsidRDefault="00926530" w:rsidP="009E4F56">
            <w:pPr>
              <w:tabs>
                <w:tab w:val="left" w:pos="5760"/>
              </w:tabs>
              <w:jc w:val="center"/>
              <w:rPr>
                <w:b/>
                <w:sz w:val="24"/>
                <w:szCs w:val="24"/>
              </w:rPr>
            </w:pPr>
            <w:r w:rsidRPr="009E4F56">
              <w:rPr>
                <w:b/>
                <w:sz w:val="24"/>
                <w:szCs w:val="24"/>
              </w:rPr>
              <w:t>№</w:t>
            </w:r>
          </w:p>
        </w:tc>
        <w:tc>
          <w:tcPr>
            <w:tcW w:w="6239" w:type="dxa"/>
          </w:tcPr>
          <w:p w:rsidR="00926530" w:rsidRPr="009E4F56" w:rsidRDefault="00926530" w:rsidP="009E4F56">
            <w:pPr>
              <w:tabs>
                <w:tab w:val="left" w:pos="5760"/>
              </w:tabs>
              <w:jc w:val="center"/>
              <w:rPr>
                <w:b/>
                <w:sz w:val="24"/>
                <w:szCs w:val="24"/>
              </w:rPr>
            </w:pPr>
            <w:r w:rsidRPr="009E4F56">
              <w:rPr>
                <w:b/>
                <w:sz w:val="24"/>
                <w:szCs w:val="24"/>
              </w:rPr>
              <w:t>Наименование</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p>
        </w:tc>
        <w:tc>
          <w:tcPr>
            <w:tcW w:w="6239" w:type="dxa"/>
          </w:tcPr>
          <w:p w:rsidR="00926530" w:rsidRPr="009E4F56" w:rsidRDefault="00926530" w:rsidP="009E4F56">
            <w:pPr>
              <w:tabs>
                <w:tab w:val="left" w:pos="5760"/>
              </w:tabs>
              <w:rPr>
                <w:b/>
                <w:sz w:val="24"/>
                <w:szCs w:val="24"/>
              </w:rPr>
            </w:pPr>
            <w:r w:rsidRPr="009E4F56">
              <w:rPr>
                <w:b/>
                <w:sz w:val="24"/>
                <w:szCs w:val="24"/>
              </w:rPr>
              <w:t>Кабинеты:</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1.</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Русский язык</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2.</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Литература</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3.</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История</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4.</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Математика</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5.</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Иностранные языки</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6.</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Химия</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7.</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Биология</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8.</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Физика</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9.</w:t>
            </w:r>
          </w:p>
        </w:tc>
        <w:tc>
          <w:tcPr>
            <w:tcW w:w="6239" w:type="dxa"/>
          </w:tcPr>
          <w:p w:rsidR="00926530" w:rsidRPr="009E4F56" w:rsidRDefault="00926530" w:rsidP="009E4F56">
            <w:pPr>
              <w:autoSpaceDE w:val="0"/>
              <w:autoSpaceDN w:val="0"/>
              <w:adjustRightInd w:val="0"/>
              <w:rPr>
                <w:w w:val="100"/>
                <w:sz w:val="24"/>
                <w:szCs w:val="24"/>
              </w:rPr>
            </w:pPr>
            <w:r w:rsidRPr="009E4F56">
              <w:rPr>
                <w:w w:val="100"/>
                <w:sz w:val="24"/>
                <w:szCs w:val="24"/>
              </w:rPr>
              <w:t>Информатика</w:t>
            </w:r>
          </w:p>
        </w:tc>
      </w:tr>
      <w:tr w:rsidR="00926530" w:rsidRPr="009E4F56" w:rsidTr="00806982">
        <w:trPr>
          <w:trHeight w:val="336"/>
          <w:jc w:val="right"/>
        </w:trPr>
        <w:tc>
          <w:tcPr>
            <w:tcW w:w="601" w:type="dxa"/>
          </w:tcPr>
          <w:p w:rsidR="00926530" w:rsidRPr="009E4F56" w:rsidRDefault="00926530" w:rsidP="009E4F56">
            <w:pPr>
              <w:tabs>
                <w:tab w:val="left" w:pos="5760"/>
              </w:tabs>
              <w:rPr>
                <w:sz w:val="24"/>
                <w:szCs w:val="24"/>
              </w:rPr>
            </w:pPr>
            <w:r w:rsidRPr="009E4F56">
              <w:rPr>
                <w:sz w:val="24"/>
                <w:szCs w:val="24"/>
              </w:rPr>
              <w:t>10.</w:t>
            </w:r>
          </w:p>
        </w:tc>
        <w:tc>
          <w:tcPr>
            <w:tcW w:w="6239" w:type="dxa"/>
          </w:tcPr>
          <w:p w:rsidR="00926530" w:rsidRPr="009E4F56" w:rsidRDefault="00926530" w:rsidP="009E4F56">
            <w:pPr>
              <w:tabs>
                <w:tab w:val="left" w:pos="5760"/>
              </w:tabs>
              <w:rPr>
                <w:sz w:val="24"/>
                <w:szCs w:val="24"/>
              </w:rPr>
            </w:pPr>
            <w:r w:rsidRPr="009E4F56">
              <w:rPr>
                <w:sz w:val="24"/>
                <w:szCs w:val="24"/>
              </w:rPr>
              <w:t xml:space="preserve">Устройства автомобилей </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11.</w:t>
            </w:r>
          </w:p>
        </w:tc>
        <w:tc>
          <w:tcPr>
            <w:tcW w:w="6239" w:type="dxa"/>
          </w:tcPr>
          <w:p w:rsidR="00926530" w:rsidRPr="009E4F56" w:rsidRDefault="00926530" w:rsidP="009E4F56">
            <w:pPr>
              <w:tabs>
                <w:tab w:val="left" w:pos="5760"/>
              </w:tabs>
              <w:rPr>
                <w:sz w:val="24"/>
                <w:szCs w:val="24"/>
              </w:rPr>
            </w:pPr>
            <w:r w:rsidRPr="009E4F56">
              <w:rPr>
                <w:sz w:val="24"/>
                <w:szCs w:val="24"/>
              </w:rPr>
              <w:t>Безопасности  жизнедеятельности и охраны труда</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12.</w:t>
            </w:r>
          </w:p>
        </w:tc>
        <w:tc>
          <w:tcPr>
            <w:tcW w:w="6239" w:type="dxa"/>
          </w:tcPr>
          <w:p w:rsidR="00926530" w:rsidRPr="009E4F56" w:rsidRDefault="00926530" w:rsidP="009E4F56">
            <w:pPr>
              <w:tabs>
                <w:tab w:val="left" w:pos="5760"/>
              </w:tabs>
              <w:rPr>
                <w:sz w:val="24"/>
                <w:szCs w:val="24"/>
              </w:rPr>
            </w:pPr>
            <w:r w:rsidRPr="009E4F56">
              <w:rPr>
                <w:sz w:val="24"/>
                <w:szCs w:val="24"/>
              </w:rPr>
              <w:t>Электротехники</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p>
        </w:tc>
        <w:tc>
          <w:tcPr>
            <w:tcW w:w="6239" w:type="dxa"/>
          </w:tcPr>
          <w:p w:rsidR="00926530" w:rsidRPr="009E4F56" w:rsidRDefault="00926530" w:rsidP="009E4F56">
            <w:pPr>
              <w:tabs>
                <w:tab w:val="left" w:pos="5760"/>
              </w:tabs>
              <w:rPr>
                <w:b/>
                <w:sz w:val="24"/>
                <w:szCs w:val="24"/>
              </w:rPr>
            </w:pPr>
            <w:r w:rsidRPr="009E4F56">
              <w:rPr>
                <w:b/>
                <w:sz w:val="24"/>
                <w:szCs w:val="24"/>
              </w:rPr>
              <w:t>Мастерская:</w:t>
            </w:r>
          </w:p>
        </w:tc>
      </w:tr>
      <w:tr w:rsidR="00926530" w:rsidRPr="009E4F56" w:rsidTr="00806982">
        <w:trPr>
          <w:jc w:val="right"/>
        </w:trPr>
        <w:tc>
          <w:tcPr>
            <w:tcW w:w="601" w:type="dxa"/>
          </w:tcPr>
          <w:p w:rsidR="00926530" w:rsidRPr="009E4F56" w:rsidRDefault="00926530" w:rsidP="009E4F56">
            <w:pPr>
              <w:tabs>
                <w:tab w:val="left" w:pos="5760"/>
              </w:tabs>
              <w:ind w:left="-451" w:firstLine="91"/>
              <w:rPr>
                <w:sz w:val="24"/>
                <w:szCs w:val="24"/>
              </w:rPr>
            </w:pPr>
            <w:r w:rsidRPr="009E4F56">
              <w:rPr>
                <w:sz w:val="24"/>
                <w:szCs w:val="24"/>
              </w:rPr>
              <w:t>4.</w:t>
            </w:r>
          </w:p>
        </w:tc>
        <w:tc>
          <w:tcPr>
            <w:tcW w:w="6239" w:type="dxa"/>
          </w:tcPr>
          <w:p w:rsidR="00926530" w:rsidRPr="009E4F56" w:rsidRDefault="00926530" w:rsidP="009E4F56">
            <w:pPr>
              <w:tabs>
                <w:tab w:val="left" w:pos="5760"/>
              </w:tabs>
              <w:rPr>
                <w:sz w:val="24"/>
                <w:szCs w:val="24"/>
              </w:rPr>
            </w:pPr>
            <w:r w:rsidRPr="009E4F56">
              <w:rPr>
                <w:sz w:val="24"/>
                <w:szCs w:val="24"/>
              </w:rPr>
              <w:t>Слесарная мастерская</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p>
        </w:tc>
        <w:tc>
          <w:tcPr>
            <w:tcW w:w="6239" w:type="dxa"/>
          </w:tcPr>
          <w:p w:rsidR="00926530" w:rsidRPr="009E4F56" w:rsidRDefault="00926530" w:rsidP="009E4F56">
            <w:pPr>
              <w:tabs>
                <w:tab w:val="left" w:pos="5760"/>
              </w:tabs>
              <w:rPr>
                <w:b/>
                <w:sz w:val="24"/>
                <w:szCs w:val="24"/>
              </w:rPr>
            </w:pPr>
            <w:r w:rsidRPr="009E4F56">
              <w:rPr>
                <w:b/>
                <w:sz w:val="24"/>
                <w:szCs w:val="24"/>
              </w:rPr>
              <w:t>Лаборатория</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5.</w:t>
            </w:r>
          </w:p>
        </w:tc>
        <w:tc>
          <w:tcPr>
            <w:tcW w:w="6239" w:type="dxa"/>
          </w:tcPr>
          <w:p w:rsidR="00926530" w:rsidRPr="009E4F56" w:rsidRDefault="00926530" w:rsidP="009E4F56">
            <w:pPr>
              <w:tabs>
                <w:tab w:val="left" w:pos="5760"/>
              </w:tabs>
              <w:rPr>
                <w:sz w:val="24"/>
                <w:szCs w:val="24"/>
              </w:rPr>
            </w:pPr>
            <w:r w:rsidRPr="009E4F56">
              <w:rPr>
                <w:sz w:val="24"/>
                <w:szCs w:val="24"/>
              </w:rPr>
              <w:t xml:space="preserve">Газового </w:t>
            </w:r>
            <w:proofErr w:type="spellStart"/>
            <w:r w:rsidRPr="009E4F56">
              <w:rPr>
                <w:sz w:val="24"/>
                <w:szCs w:val="24"/>
              </w:rPr>
              <w:t>тхозяйства</w:t>
            </w:r>
            <w:proofErr w:type="spellEnd"/>
          </w:p>
        </w:tc>
      </w:tr>
      <w:tr w:rsidR="00926530" w:rsidRPr="009E4F56" w:rsidTr="00806982">
        <w:trPr>
          <w:jc w:val="right"/>
        </w:trPr>
        <w:tc>
          <w:tcPr>
            <w:tcW w:w="601" w:type="dxa"/>
          </w:tcPr>
          <w:p w:rsidR="00926530" w:rsidRPr="009E4F56" w:rsidRDefault="00926530" w:rsidP="009E4F56">
            <w:pPr>
              <w:tabs>
                <w:tab w:val="left" w:pos="5760"/>
              </w:tabs>
              <w:rPr>
                <w:sz w:val="24"/>
                <w:szCs w:val="24"/>
              </w:rPr>
            </w:pPr>
          </w:p>
        </w:tc>
        <w:tc>
          <w:tcPr>
            <w:tcW w:w="6239" w:type="dxa"/>
          </w:tcPr>
          <w:p w:rsidR="00926530" w:rsidRPr="009E4F56" w:rsidRDefault="00926530" w:rsidP="009E4F56">
            <w:pPr>
              <w:tabs>
                <w:tab w:val="left" w:pos="5760"/>
              </w:tabs>
              <w:rPr>
                <w:b/>
                <w:sz w:val="24"/>
                <w:szCs w:val="24"/>
              </w:rPr>
            </w:pPr>
            <w:r w:rsidRPr="009E4F56">
              <w:rPr>
                <w:b/>
                <w:sz w:val="24"/>
                <w:szCs w:val="24"/>
              </w:rPr>
              <w:t>Спортивный комплекс:</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6.</w:t>
            </w:r>
          </w:p>
        </w:tc>
        <w:tc>
          <w:tcPr>
            <w:tcW w:w="6239" w:type="dxa"/>
          </w:tcPr>
          <w:p w:rsidR="00926530" w:rsidRPr="009E4F56" w:rsidRDefault="00926530" w:rsidP="009E4F56">
            <w:pPr>
              <w:tabs>
                <w:tab w:val="left" w:pos="5760"/>
              </w:tabs>
              <w:rPr>
                <w:sz w:val="24"/>
                <w:szCs w:val="24"/>
              </w:rPr>
            </w:pPr>
            <w:r w:rsidRPr="009E4F56">
              <w:rPr>
                <w:sz w:val="24"/>
                <w:szCs w:val="24"/>
              </w:rPr>
              <w:t>Спортивный зал</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7.</w:t>
            </w:r>
          </w:p>
        </w:tc>
        <w:tc>
          <w:tcPr>
            <w:tcW w:w="6239" w:type="dxa"/>
          </w:tcPr>
          <w:p w:rsidR="00926530" w:rsidRPr="009E4F56" w:rsidRDefault="00926530" w:rsidP="009E4F56">
            <w:pPr>
              <w:tabs>
                <w:tab w:val="left" w:pos="5760"/>
              </w:tabs>
              <w:rPr>
                <w:sz w:val="24"/>
                <w:szCs w:val="24"/>
              </w:rPr>
            </w:pPr>
            <w:r w:rsidRPr="009E4F56">
              <w:rPr>
                <w:sz w:val="24"/>
                <w:szCs w:val="24"/>
              </w:rPr>
              <w:t xml:space="preserve">Открытый стадион широкого профиля с элементами полосы </w:t>
            </w:r>
            <w:r w:rsidRPr="009E4F56">
              <w:rPr>
                <w:sz w:val="24"/>
                <w:szCs w:val="24"/>
              </w:rPr>
              <w:lastRenderedPageBreak/>
              <w:t>препятствий</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p>
        </w:tc>
        <w:tc>
          <w:tcPr>
            <w:tcW w:w="6239" w:type="dxa"/>
          </w:tcPr>
          <w:p w:rsidR="00926530" w:rsidRPr="009E4F56" w:rsidRDefault="00926530" w:rsidP="009E4F56">
            <w:pPr>
              <w:tabs>
                <w:tab w:val="left" w:pos="5760"/>
              </w:tabs>
              <w:rPr>
                <w:b/>
                <w:sz w:val="24"/>
                <w:szCs w:val="24"/>
              </w:rPr>
            </w:pPr>
            <w:r w:rsidRPr="009E4F56">
              <w:rPr>
                <w:b/>
                <w:sz w:val="24"/>
                <w:szCs w:val="24"/>
              </w:rPr>
              <w:t>Залы:</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8.</w:t>
            </w:r>
          </w:p>
        </w:tc>
        <w:tc>
          <w:tcPr>
            <w:tcW w:w="6239" w:type="dxa"/>
          </w:tcPr>
          <w:p w:rsidR="00926530" w:rsidRPr="009E4F56" w:rsidRDefault="00926530" w:rsidP="009E4F56">
            <w:pPr>
              <w:tabs>
                <w:tab w:val="left" w:pos="5760"/>
              </w:tabs>
              <w:rPr>
                <w:sz w:val="24"/>
                <w:szCs w:val="24"/>
              </w:rPr>
            </w:pPr>
            <w:r w:rsidRPr="009E4F56">
              <w:rPr>
                <w:sz w:val="24"/>
                <w:szCs w:val="24"/>
              </w:rPr>
              <w:t xml:space="preserve">Библиотека, читальный зал </w:t>
            </w:r>
          </w:p>
        </w:tc>
      </w:tr>
      <w:tr w:rsidR="00926530" w:rsidRPr="009E4F56" w:rsidTr="00806982">
        <w:trPr>
          <w:jc w:val="right"/>
        </w:trPr>
        <w:tc>
          <w:tcPr>
            <w:tcW w:w="601" w:type="dxa"/>
          </w:tcPr>
          <w:p w:rsidR="00926530" w:rsidRPr="009E4F56" w:rsidRDefault="00926530" w:rsidP="009E4F56">
            <w:pPr>
              <w:tabs>
                <w:tab w:val="left" w:pos="5760"/>
              </w:tabs>
              <w:rPr>
                <w:sz w:val="24"/>
                <w:szCs w:val="24"/>
              </w:rPr>
            </w:pPr>
            <w:r w:rsidRPr="009E4F56">
              <w:rPr>
                <w:sz w:val="24"/>
                <w:szCs w:val="24"/>
              </w:rPr>
              <w:t>9.</w:t>
            </w:r>
          </w:p>
        </w:tc>
        <w:tc>
          <w:tcPr>
            <w:tcW w:w="6239" w:type="dxa"/>
          </w:tcPr>
          <w:p w:rsidR="00926530" w:rsidRPr="009E4F56" w:rsidRDefault="00926530" w:rsidP="009E4F56">
            <w:pPr>
              <w:tabs>
                <w:tab w:val="left" w:pos="5760"/>
              </w:tabs>
              <w:rPr>
                <w:sz w:val="24"/>
                <w:szCs w:val="24"/>
              </w:rPr>
            </w:pPr>
            <w:r w:rsidRPr="009E4F56">
              <w:rPr>
                <w:sz w:val="24"/>
                <w:szCs w:val="24"/>
              </w:rPr>
              <w:t>Актовый зал</w:t>
            </w:r>
          </w:p>
        </w:tc>
      </w:tr>
    </w:tbl>
    <w:p w:rsidR="00926530" w:rsidRPr="009E4F56" w:rsidRDefault="00926530" w:rsidP="009E4F56">
      <w:pPr>
        <w:tabs>
          <w:tab w:val="left" w:pos="5760"/>
        </w:tabs>
        <w:rPr>
          <w:sz w:val="24"/>
          <w:szCs w:val="24"/>
        </w:rPr>
      </w:pPr>
    </w:p>
    <w:p w:rsidR="002D088A" w:rsidRPr="009E4F56" w:rsidRDefault="002D088A" w:rsidP="009E4F56">
      <w:pPr>
        <w:rPr>
          <w:sz w:val="24"/>
          <w:szCs w:val="24"/>
        </w:rPr>
      </w:pPr>
    </w:p>
    <w:sectPr w:rsidR="002D088A" w:rsidRPr="009E4F56" w:rsidSect="002D08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80" w:rsidRDefault="00CC6B80" w:rsidP="005131F9">
      <w:r>
        <w:separator/>
      </w:r>
    </w:p>
  </w:endnote>
  <w:endnote w:type="continuationSeparator" w:id="0">
    <w:p w:rsidR="00CC6B80" w:rsidRDefault="00CC6B80" w:rsidP="0051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80" w:rsidRDefault="00CC6B80" w:rsidP="005131F9">
      <w:r>
        <w:separator/>
      </w:r>
    </w:p>
  </w:footnote>
  <w:footnote w:type="continuationSeparator" w:id="0">
    <w:p w:rsidR="00CC6B80" w:rsidRDefault="00CC6B80" w:rsidP="00513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6527"/>
    <w:multiLevelType w:val="multilevel"/>
    <w:tmpl w:val="C3B2F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3F95107"/>
    <w:multiLevelType w:val="multilevel"/>
    <w:tmpl w:val="98A2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8AC17B4"/>
    <w:multiLevelType w:val="multilevel"/>
    <w:tmpl w:val="2C2E36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70006DA4"/>
    <w:multiLevelType w:val="multilevel"/>
    <w:tmpl w:val="04105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CC"/>
    <w:rsid w:val="001A6B11"/>
    <w:rsid w:val="002B2262"/>
    <w:rsid w:val="002D088A"/>
    <w:rsid w:val="00322CA5"/>
    <w:rsid w:val="003F2B2E"/>
    <w:rsid w:val="005131F9"/>
    <w:rsid w:val="005968D6"/>
    <w:rsid w:val="00827247"/>
    <w:rsid w:val="00847B0C"/>
    <w:rsid w:val="00926530"/>
    <w:rsid w:val="00993D0E"/>
    <w:rsid w:val="009E1DCC"/>
    <w:rsid w:val="009E4F56"/>
    <w:rsid w:val="00A84486"/>
    <w:rsid w:val="00A86BBC"/>
    <w:rsid w:val="00B73A02"/>
    <w:rsid w:val="00CC6B80"/>
    <w:rsid w:val="00D350FC"/>
    <w:rsid w:val="00DE0E89"/>
    <w:rsid w:val="00EF528F"/>
    <w:rsid w:val="00F2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CC"/>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2B2E"/>
    <w:pPr>
      <w:suppressAutoHyphens/>
      <w:autoSpaceDN w:val="0"/>
      <w:spacing w:after="200" w:line="276" w:lineRule="auto"/>
      <w:textAlignment w:val="baseline"/>
    </w:pPr>
    <w:rPr>
      <w:rFonts w:ascii="Calibri" w:eastAsia="Calibri" w:hAnsi="Calibri" w:cs="Times New Roman"/>
    </w:rPr>
  </w:style>
  <w:style w:type="character" w:customStyle="1" w:styleId="10">
    <w:name w:val="Основной шрифт абзаца1"/>
    <w:rsid w:val="003F2B2E"/>
  </w:style>
  <w:style w:type="paragraph" w:styleId="a3">
    <w:name w:val="header"/>
    <w:basedOn w:val="a"/>
    <w:link w:val="a4"/>
    <w:uiPriority w:val="99"/>
    <w:unhideWhenUsed/>
    <w:rsid w:val="005131F9"/>
    <w:pPr>
      <w:tabs>
        <w:tab w:val="center" w:pos="4677"/>
        <w:tab w:val="right" w:pos="9355"/>
      </w:tabs>
    </w:pPr>
  </w:style>
  <w:style w:type="character" w:customStyle="1" w:styleId="a4">
    <w:name w:val="Верхний колонтитул Знак"/>
    <w:basedOn w:val="a0"/>
    <w:link w:val="a3"/>
    <w:uiPriority w:val="99"/>
    <w:rsid w:val="005131F9"/>
    <w:rPr>
      <w:rFonts w:ascii="Times New Roman" w:eastAsia="Times New Roman" w:hAnsi="Times New Roman" w:cs="Times New Roman"/>
      <w:color w:val="000000"/>
      <w:w w:val="90"/>
      <w:sz w:val="28"/>
      <w:szCs w:val="28"/>
      <w:lang w:eastAsia="ru-RU"/>
    </w:rPr>
  </w:style>
  <w:style w:type="paragraph" w:styleId="a5">
    <w:name w:val="footer"/>
    <w:basedOn w:val="a"/>
    <w:link w:val="a6"/>
    <w:uiPriority w:val="99"/>
    <w:unhideWhenUsed/>
    <w:rsid w:val="005131F9"/>
    <w:pPr>
      <w:tabs>
        <w:tab w:val="center" w:pos="4677"/>
        <w:tab w:val="right" w:pos="9355"/>
      </w:tabs>
    </w:pPr>
  </w:style>
  <w:style w:type="character" w:customStyle="1" w:styleId="a6">
    <w:name w:val="Нижний колонтитул Знак"/>
    <w:basedOn w:val="a0"/>
    <w:link w:val="a5"/>
    <w:uiPriority w:val="99"/>
    <w:rsid w:val="005131F9"/>
    <w:rPr>
      <w:rFonts w:ascii="Times New Roman" w:eastAsia="Times New Roman" w:hAnsi="Times New Roman" w:cs="Times New Roman"/>
      <w:color w:val="000000"/>
      <w:w w:val="9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CC"/>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2B2E"/>
    <w:pPr>
      <w:suppressAutoHyphens/>
      <w:autoSpaceDN w:val="0"/>
      <w:spacing w:after="200" w:line="276" w:lineRule="auto"/>
      <w:textAlignment w:val="baseline"/>
    </w:pPr>
    <w:rPr>
      <w:rFonts w:ascii="Calibri" w:eastAsia="Calibri" w:hAnsi="Calibri" w:cs="Times New Roman"/>
    </w:rPr>
  </w:style>
  <w:style w:type="character" w:customStyle="1" w:styleId="10">
    <w:name w:val="Основной шрифт абзаца1"/>
    <w:rsid w:val="003F2B2E"/>
  </w:style>
  <w:style w:type="paragraph" w:styleId="a3">
    <w:name w:val="header"/>
    <w:basedOn w:val="a"/>
    <w:link w:val="a4"/>
    <w:uiPriority w:val="99"/>
    <w:unhideWhenUsed/>
    <w:rsid w:val="005131F9"/>
    <w:pPr>
      <w:tabs>
        <w:tab w:val="center" w:pos="4677"/>
        <w:tab w:val="right" w:pos="9355"/>
      </w:tabs>
    </w:pPr>
  </w:style>
  <w:style w:type="character" w:customStyle="1" w:styleId="a4">
    <w:name w:val="Верхний колонтитул Знак"/>
    <w:basedOn w:val="a0"/>
    <w:link w:val="a3"/>
    <w:uiPriority w:val="99"/>
    <w:rsid w:val="005131F9"/>
    <w:rPr>
      <w:rFonts w:ascii="Times New Roman" w:eastAsia="Times New Roman" w:hAnsi="Times New Roman" w:cs="Times New Roman"/>
      <w:color w:val="000000"/>
      <w:w w:val="90"/>
      <w:sz w:val="28"/>
      <w:szCs w:val="28"/>
      <w:lang w:eastAsia="ru-RU"/>
    </w:rPr>
  </w:style>
  <w:style w:type="paragraph" w:styleId="a5">
    <w:name w:val="footer"/>
    <w:basedOn w:val="a"/>
    <w:link w:val="a6"/>
    <w:uiPriority w:val="99"/>
    <w:unhideWhenUsed/>
    <w:rsid w:val="005131F9"/>
    <w:pPr>
      <w:tabs>
        <w:tab w:val="center" w:pos="4677"/>
        <w:tab w:val="right" w:pos="9355"/>
      </w:tabs>
    </w:pPr>
  </w:style>
  <w:style w:type="character" w:customStyle="1" w:styleId="a6">
    <w:name w:val="Нижний колонтитул Знак"/>
    <w:basedOn w:val="a0"/>
    <w:link w:val="a5"/>
    <w:uiPriority w:val="99"/>
    <w:rsid w:val="005131F9"/>
    <w:rPr>
      <w:rFonts w:ascii="Times New Roman" w:eastAsia="Times New Roman" w:hAnsi="Times New Roman" w:cs="Times New Roman"/>
      <w:color w:val="000000"/>
      <w:w w:val="9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5</cp:revision>
  <dcterms:created xsi:type="dcterms:W3CDTF">2020-10-28T10:59:00Z</dcterms:created>
  <dcterms:modified xsi:type="dcterms:W3CDTF">2020-11-03T08:53:00Z</dcterms:modified>
</cp:coreProperties>
</file>