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11.11.2022 N 968</w:t>
              <w:br/>
              <w:t xml:space="preserve">(ред. от 03.07.2024)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</w:t>
              <w:br/>
              <w:t xml:space="preserve">(Зарегистрировано в Минюсте России 19.12.2022 N 71643)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19 декабря 2022 г. N 71643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ноября 2022 г. N 968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</w:t>
      </w:r>
    </w:p>
    <w:p>
      <w:pPr>
        <w:pStyle w:val="2"/>
        <w:jc w:val="center"/>
      </w:pPr>
      <w:r>
        <w:rPr>
          <w:sz w:val="24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49.02.01 ФИЗИЧЕСКАЯ КУЛЬТУРА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4.2.30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профессионального образования по специальности 49.02.01 Физическая культура (далее - стандарт).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вправе осуществлять в соответствии со </w:t>
      </w:r>
      <w:hyperlink w:history="0" w:anchor="P36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11.08.2014 N 976 (ред. от 13.07.2021) &quot;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&quot; (Зарегистрировано в Минюсте России 25.08.2014 N 33826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49.02.01</w:t>
        </w:r>
      </w:hyperlink>
      <w:r>
        <w:rPr>
          <w:sz w:val="24"/>
        </w:rPr>
        <w:t xml:space="preserve"> Физическая культура, утвержденным приказом Министерства образования и науки Российской Федерации от 11 августа 2014 г. N 976 (зарегистрирован Министерством юстиции Российской Федерации 25 августа 2014 г., регистрационный N 33826),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2" w:tooltip="Приказ Минобрнауки России от 27.10.2014 N 135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&quot; (Зарегистрировано в Минюсте России 27.11.2014 N 34956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49.02.01</w:t>
        </w:r>
      </w:hyperlink>
      <w:r>
        <w:rPr>
          <w:sz w:val="24"/>
        </w:rPr>
        <w:t xml:space="preserve"> Физическая культура, утвержденным приказом Министерства образования и науки Российской Федерации от 27 октября 2014 г. N 1355 (зарегистрирован Министерством юстиции Российской Федерации 27 ноября 2014 г., регистрационный N 34956), с изменениями, внесенными приказом Министерства образования и науки Российской Федерации от 25 марта 2015 г. N 272 (зарегистрирован Министерством юстиции Российской Федерации 23 апреля 2015 г., регистрационный N 37021)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4"/>
        </w:rPr>
        <w:t xml:space="preserve">А.А.КОРНЕЕВ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ноября 2022 г. N 968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49.02.01 ФИЗИЧЕСКАЯ КУЛЬТУРА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5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49.02.01</w:t>
        </w:r>
      </w:hyperlink>
      <w:r>
        <w:rPr>
          <w:sz w:val="24"/>
        </w:rPr>
        <w:t xml:space="preserve">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"педагог по физической культуре и спорту"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6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государственный образовательный </w:t>
      </w:r>
      <w:hyperlink w:history="0" r:id="rId18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1.4. Обучение по образовательной программе в образовательной организации может осуществляться в очной, очно-заочной и заочной формах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 2 статьи 12.1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4"/>
        </w:rPr>
      </w:r>
    </w:p>
    <w:bookmarkStart w:id="68" w:name="P68"/>
    <w:bookmarkEnd w:id="68"/>
    <w:p>
      <w:pPr>
        <w:pStyle w:val="0"/>
        <w:ind w:firstLine="540"/>
        <w:jc w:val="both"/>
      </w:pPr>
      <w:r>
        <w:rPr>
          <w:sz w:val="24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среднего общего образования - 2 года 10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основного общего образования - 3 года 10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8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4"/>
            <w:color w:val="0000ff"/>
          </w:rPr>
          <w:t xml:space="preserve">пунктом 1.9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4"/>
            <w:color w:val="0000ff"/>
          </w:rPr>
          <w:t xml:space="preserve">Пункт 11</w:t>
        </w:r>
      </w:hyperlink>
      <w:r>
        <w:rPr>
          <w:sz w:val="24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</w:p>
    <w:p>
      <w:pPr>
        <w:pStyle w:val="0"/>
        <w:jc w:val="both"/>
      </w:pPr>
      <w:r>
        <w:rPr>
          <w:sz w:val="24"/>
        </w:rPr>
      </w:r>
    </w:p>
    <w:bookmarkStart w:id="80" w:name="P80"/>
    <w:bookmarkEnd w:id="80"/>
    <w:p>
      <w:pPr>
        <w:pStyle w:val="0"/>
        <w:ind w:firstLine="540"/>
        <w:jc w:val="both"/>
      </w:pPr>
      <w:r>
        <w:rPr>
          <w:sz w:val="24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01</w:t>
        </w:r>
      </w:hyperlink>
      <w:r>
        <w:rPr>
          <w:sz w:val="24"/>
        </w:rPr>
        <w:t xml:space="preserve"> Образование и наука, </w:t>
      </w:r>
      <w:hyperlink w:history="0"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03</w:t>
        </w:r>
      </w:hyperlink>
      <w:r>
        <w:rPr>
          <w:sz w:val="24"/>
        </w:rPr>
        <w:t xml:space="preserve"> Социальное обслуживание, </w:t>
      </w:r>
      <w:hyperlink w:history="0" r:id="rId2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05</w:t>
        </w:r>
      </w:hyperlink>
      <w:r>
        <w:rPr>
          <w:sz w:val="24"/>
        </w:rPr>
        <w:t xml:space="preserve"> Физическая культура и спорт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Таблица</w:t>
        </w:r>
      </w:hyperlink>
      <w:r>
        <w:rPr>
          <w:sz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4"/>
        </w:rPr>
        <w:t xml:space="preserve">(п. 1.15 в ред. </w:t>
      </w:r>
      <w:hyperlink w:history="0"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Структура образовательной программы </w:t>
      </w:r>
      <w:hyperlink w:history="0" w:anchor="P97" w:tooltip="Структура и объем образовательной программы">
        <w:r>
          <w:rPr>
            <w:sz w:val="24"/>
            <w:color w:val="0000ff"/>
          </w:rPr>
          <w:t xml:space="preserve">(Таблица N 1)</w:t>
        </w:r>
      </w:hyperlink>
      <w:r>
        <w:rPr>
          <w:sz w:val="24"/>
        </w:rPr>
        <w:t xml:space="preserve">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дисциплины (модули);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bookmarkStart w:id="97" w:name="P97"/>
    <w:bookmarkEnd w:id="97"/>
    <w:p>
      <w:pPr>
        <w:pStyle w:val="0"/>
        <w:jc w:val="center"/>
      </w:pPr>
      <w:r>
        <w:rPr>
          <w:sz w:val="24"/>
        </w:rPr>
        <w:t xml:space="preserve">Структура и объем образовательной программы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Структура образовательной программы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Дисциплины (модули)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2052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Практика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900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итоговая аттестация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4464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Образовательная программа включает циклы: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социально-гуманитарный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общепрофессиональный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профессиональный цикл.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47" w:tooltip="III. ТРЕБОВАНИЯ К РЕЗУЛЬТАТАМ ОСВОЕН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 на базе среднего общего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bookmarkStart w:id="123" w:name="P123"/>
    <w:bookmarkEnd w:id="1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проведение физкультурно-спортивной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методическое обеспечение организации физкультурной и спортивной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преподавание по дополнительным общеразвивающим программам в области физической культуры и спорта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преподавание физической культуры по основным общеобразовательным программам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проведение физкультурно-оздоровительных занятий, занятий по фитнес-программам, по виду спорта с населением различных возрастных групп (по выбору).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23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ФГОС СПО, в рамках вариативной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и не менее 10 процентов - в заочной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"Математические методы решения профессиональных задач", "Анатомия и физиология человека", "Гигиенические основы физической культуры и спорта", "Основы биомеханики", "Теория и история физической культуры и спорта", "Базовые и новые виды физкультурно-спортивной деятельности".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23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Рекомендуемый объем профессионального модуля составляет не менее 8 зачетных единиц.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9.02.01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&quot;педагог по физической культуре и спо...">
        <w:r>
          <w:rPr>
            <w:sz w:val="24"/>
            <w:color w:val="0000ff"/>
          </w:rPr>
          <w:t xml:space="preserve">пункте 1.1</w:t>
        </w:r>
      </w:hyperlink>
      <w:r>
        <w:rPr>
          <w:sz w:val="24"/>
        </w:rPr>
        <w:t xml:space="preserve"> ФГОС СПО.</w:t>
      </w:r>
    </w:p>
    <w:p>
      <w:pPr>
        <w:pStyle w:val="0"/>
        <w:jc w:val="both"/>
      </w:pPr>
      <w:r>
        <w:rPr>
          <w:sz w:val="24"/>
        </w:rPr>
      </w:r>
    </w:p>
    <w:bookmarkStart w:id="147" w:name="P147"/>
    <w:bookmarkEnd w:id="147"/>
    <w:p>
      <w:pPr>
        <w:pStyle w:val="2"/>
        <w:outlineLvl w:val="1"/>
        <w:jc w:val="center"/>
      </w:pPr>
      <w:r>
        <w:rPr>
          <w:sz w:val="24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23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сформированными в том числе на основе профессиональных стандартов, указанных в ПОП: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физкультурно-спортивной работы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1.1. Планировать и анализировать физкультурно-спортивную работу.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1.2. 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1.3. Организовывать и проводить физкультурно-оздоровительные и спортивно-массовые мероприятия.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1.4. Организовывать деятельность волонтеров в области физической культуры и спорта.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1.5. Организовывать спортивно-массовые соревнования и мероприятия по тестированию населения по нормам Всероссийского физкультурно-спортивного комплекса.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1.6. Проводить работу по предотвращению применения допинга.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методическое обеспечение организации физкультурной и спортивной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Разрабатывать методическое обеспечение для организации и проведения занятий по физической культуре и спорту, физкультурно-спортивной работы.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Оформлять результаты методической и исследовательской деятельности в виде выступлений, докладов, отчетов.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2.4. Осуществлять исследовательскую и проектную деятельность в области физической культуры и спорта.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4"/>
              </w:rPr>
              <w:t xml:space="preserve">преподавание по дополнительным общеразвивающим программам в области физической культуры и спорта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3.1. Определять цели и задачи, планировать учебные занятия по дополнительным общеразвивающим программам в области физической культуры и спорта.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3.2. Проводить учебные занятия по дополнительным общеразвивающим программам в области физической культуры и спорта.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3.3. Осуществлять контроль и учет, оценивать и анализировать процесс и результаты деятельности обучающихся на учебных занятиях.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3.4. Вести первичную учетно-отчетную документацию, обеспечивающую учебные занятия.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3.5. Осуществлять набор и комплектование групп на обучение по дополнительным общеразвивающим программам.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4"/>
              </w:rPr>
              <w:t xml:space="preserve">преподавание физической культуры по основным общеобразовательным программам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3.1. Определять цели и задачи, планировать учебные занятия по физической культуре.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3.2. Проводить учебные занятия по физической культуре.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3.3. Осуществлять контроль, оценивать и анализировать процесс и результаты педагогической деятельности и обучения по предмету "Физическая культура".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3.4. Вести документацию, обеспечивающую процесс физического воспитания обучающихся школьного возраста.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ПК. 3.5. Организовывать и осуществлять внеурочную деятельность в области физической культуры.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физкультурно-оздоровительных занятий, занятий по фитнес-программам, по виду спорта с населением различных возрастных групп (по выбору)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3.1. Определять цели и задачи, планировать и анализировать занятия с населением различных возрастных групп.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3.2. Проводить занятия с населением различных возрастных групп.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3.3. Осуществлять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3.4. Осуществлять консультирование населения по вопросам организации занятий и физических нагрузок.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3.5. Вести первичную учетно-отчетную документацию, обеспечивающую проведение занятий.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3.6. Осуществлять организацию продвижения и оказания населению фитнес-услуг по индивидуальным программам.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23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Совокупность запланированных результатов обучения по дисциплинам (модулям) и практикам (знаний, умений, навыков)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 7 статьи 73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Федеральный </w:t>
      </w:r>
      <w:hyperlink w:history="0" r:id="rId36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w:history="0" r:id="rId3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4"/>
            <w:color w:val="0000ff"/>
          </w:rPr>
          <w:t xml:space="preserve">СП 2.4.3648-20</w:t>
        </w:r>
      </w:hyperlink>
      <w:r>
        <w:rPr>
          <w:sz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w:history="0" r:id="rId38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4"/>
            <w:color w:val="0000ff"/>
          </w:rPr>
          <w:t xml:space="preserve">СанПиН 2.3/2.4.3590-20</w:t>
        </w:r>
      </w:hyperlink>
      <w:r>
        <w:rPr>
          <w:sz w:val="24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w:history="0" r:id="rId3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СанПиН 1.2.3685-21</w:t>
        </w:r>
      </w:hyperlink>
      <w:r>
        <w:rPr>
          <w:sz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80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 Образование и наука, 03 Социальное обслуживание, 05 Физическая культура и спорт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указанных в </w:t>
      </w:r>
      <w:hyperlink w:history="0" w:anchor="P80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 Образование и наука, 03 Социальное обслуживание, 05 Физическая культура и спорт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80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 Образование и наука, 03 Социальное обслуживание, 05 Физическая культура и спорт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4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Бюджетный </w:t>
      </w:r>
      <w:hyperlink w:history="0" r:id="rId44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 (Собрание законодательства Российской Федерации, 1998, N 31, ст. 3823; 2022, N 45, ст. 7677).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2012, N 53, ст. 7598; 2022, N 41, ст. 6959.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4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968</w:t>
            <w:br/>
            <w:t>(ред. от 03.07.2024)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90&amp;date=22.05.2025&amp;dst=112931&amp;field=134" TargetMode = "External"/>
	<Relationship Id="rId8" Type="http://schemas.openxmlformats.org/officeDocument/2006/relationships/hyperlink" Target="https://login.consultant.ru/link/?req=doc&amp;base=LAW&amp;n=499281&amp;date=22.05.2025&amp;dst=100051&amp;field=134" TargetMode = "External"/>
	<Relationship Id="rId9" Type="http://schemas.openxmlformats.org/officeDocument/2006/relationships/hyperlink" Target="https://login.consultant.ru/link/?req=doc&amp;base=LAW&amp;n=481262&amp;date=22.05.2025&amp;dst=100072&amp;field=134" TargetMode = "External"/>
	<Relationship Id="rId10" Type="http://schemas.openxmlformats.org/officeDocument/2006/relationships/hyperlink" Target="https://login.consultant.ru/link/?req=doc&amp;base=LAW&amp;n=398369&amp;date=22.05.2025&amp;dst=100012&amp;field=134" TargetMode = "External"/>
	<Relationship Id="rId11" Type="http://schemas.openxmlformats.org/officeDocument/2006/relationships/hyperlink" Target="https://login.consultant.ru/link/?req=doc&amp;base=LAW&amp;n=377712&amp;date=22.05.2025&amp;dst=193&amp;field=134" TargetMode = "External"/>
	<Relationship Id="rId12" Type="http://schemas.openxmlformats.org/officeDocument/2006/relationships/hyperlink" Target="https://login.consultant.ru/link/?req=doc&amp;base=LAW&amp;n=398643&amp;date=22.05.2025&amp;dst=100011&amp;field=134" TargetMode = "External"/>
	<Relationship Id="rId13" Type="http://schemas.openxmlformats.org/officeDocument/2006/relationships/hyperlink" Target="https://login.consultant.ru/link/?req=doc&amp;base=LAW&amp;n=377712&amp;date=22.05.2025&amp;dst=193&amp;field=134" TargetMode = "External"/>
	<Relationship Id="rId14" Type="http://schemas.openxmlformats.org/officeDocument/2006/relationships/hyperlink" Target="https://login.consultant.ru/link/?req=doc&amp;base=LAW&amp;n=483090&amp;date=22.05.2025&amp;dst=112931&amp;field=134" TargetMode = "External"/>
	<Relationship Id="rId15" Type="http://schemas.openxmlformats.org/officeDocument/2006/relationships/hyperlink" Target="https://login.consultant.ru/link/?req=doc&amp;base=LAW&amp;n=504657&amp;date=22.05.2025&amp;dst=101225&amp;field=134" TargetMode = "External"/>
	<Relationship Id="rId16" Type="http://schemas.openxmlformats.org/officeDocument/2006/relationships/hyperlink" Target="https://login.consultant.ru/link/?req=doc&amp;base=LAW&amp;n=504657&amp;date=22.05.2025&amp;dst=100562&amp;field=134" TargetMode = "External"/>
	<Relationship Id="rId17" Type="http://schemas.openxmlformats.org/officeDocument/2006/relationships/hyperlink" Target="https://login.consultant.ru/link/?req=doc&amp;base=LAW&amp;n=483090&amp;date=22.05.2025&amp;dst=112932&amp;field=134" TargetMode = "External"/>
	<Relationship Id="rId18" Type="http://schemas.openxmlformats.org/officeDocument/2006/relationships/hyperlink" Target="https://login.consultant.ru/link/?req=doc&amp;base=LAW&amp;n=470946&amp;date=22.05.2025&amp;dst=4&amp;field=134" TargetMode = "External"/>
	<Relationship Id="rId19" Type="http://schemas.openxmlformats.org/officeDocument/2006/relationships/hyperlink" Target="https://login.consultant.ru/link/?req=doc&amp;base=LAW&amp;n=483090&amp;date=22.05.2025&amp;dst=112933&amp;field=134" TargetMode = "External"/>
	<Relationship Id="rId20" Type="http://schemas.openxmlformats.org/officeDocument/2006/relationships/hyperlink" Target="https://login.consultant.ru/link/?req=doc&amp;base=LAW&amp;n=483090&amp;date=22.05.2025&amp;dst=112934&amp;field=134" TargetMode = "External"/>
	<Relationship Id="rId21" Type="http://schemas.openxmlformats.org/officeDocument/2006/relationships/hyperlink" Target="https://login.consultant.ru/link/?req=doc&amp;base=LAW&amp;n=495182&amp;date=22.05.2025&amp;dst=446&amp;field=134" TargetMode = "External"/>
	<Relationship Id="rId22" Type="http://schemas.openxmlformats.org/officeDocument/2006/relationships/hyperlink" Target="https://login.consultant.ru/link/?req=doc&amp;base=LAW&amp;n=495182&amp;date=22.05.2025&amp;dst=100249&amp;field=134" TargetMode = "External"/>
	<Relationship Id="rId23" Type="http://schemas.openxmlformats.org/officeDocument/2006/relationships/hyperlink" Target="https://login.consultant.ru/link/?req=doc&amp;base=LAW&amp;n=411930&amp;date=22.05.2025&amp;dst=100030&amp;field=134" TargetMode = "External"/>
	<Relationship Id="rId24" Type="http://schemas.openxmlformats.org/officeDocument/2006/relationships/hyperlink" Target="https://login.consultant.ru/link/?req=doc&amp;base=LAW&amp;n=214720&amp;date=22.05.2025&amp;dst=100050&amp;field=134" TargetMode = "External"/>
	<Relationship Id="rId25" Type="http://schemas.openxmlformats.org/officeDocument/2006/relationships/hyperlink" Target="https://login.consultant.ru/link/?req=doc&amp;base=LAW&amp;n=214720&amp;date=22.05.2025&amp;dst=100054&amp;field=134" TargetMode = "External"/>
	<Relationship Id="rId26" Type="http://schemas.openxmlformats.org/officeDocument/2006/relationships/hyperlink" Target="https://login.consultant.ru/link/?req=doc&amp;base=LAW&amp;n=214720&amp;date=22.05.2025&amp;dst=100058&amp;field=134" TargetMode = "External"/>
	<Relationship Id="rId27" Type="http://schemas.openxmlformats.org/officeDocument/2006/relationships/hyperlink" Target="https://login.consultant.ru/link/?req=doc&amp;base=LAW&amp;n=214720&amp;date=22.05.2025&amp;dst=100047&amp;field=134" TargetMode = "External"/>
	<Relationship Id="rId28" Type="http://schemas.openxmlformats.org/officeDocument/2006/relationships/hyperlink" Target="https://login.consultant.ru/link/?req=doc&amp;base=LAW&amp;n=483090&amp;date=22.05.2025&amp;dst=112935&amp;field=134" TargetMode = "External"/>
	<Relationship Id="rId29" Type="http://schemas.openxmlformats.org/officeDocument/2006/relationships/hyperlink" Target="https://login.consultant.ru/link/?req=doc&amp;base=LAW&amp;n=483090&amp;date=22.05.2025&amp;dst=112937&amp;field=134" TargetMode = "External"/>
	<Relationship Id="rId30" Type="http://schemas.openxmlformats.org/officeDocument/2006/relationships/hyperlink" Target="https://login.consultant.ru/link/?req=doc&amp;base=LAW&amp;n=483090&amp;date=22.05.2025&amp;dst=112938&amp;field=134" TargetMode = "External"/>
	<Relationship Id="rId31" Type="http://schemas.openxmlformats.org/officeDocument/2006/relationships/hyperlink" Target="https://login.consultant.ru/link/?req=doc&amp;base=LAW&amp;n=483090&amp;date=22.05.2025&amp;dst=112939&amp;field=134" TargetMode = "External"/>
	<Relationship Id="rId32" Type="http://schemas.openxmlformats.org/officeDocument/2006/relationships/hyperlink" Target="https://login.consultant.ru/link/?req=doc&amp;base=LAW&amp;n=483090&amp;date=22.05.2025&amp;dst=112940&amp;field=134" TargetMode = "External"/>
	<Relationship Id="rId33" Type="http://schemas.openxmlformats.org/officeDocument/2006/relationships/hyperlink" Target="https://login.consultant.ru/link/?req=doc&amp;base=LAW&amp;n=483090&amp;date=22.05.2025&amp;dst=112941&amp;field=134" TargetMode = "External"/>
	<Relationship Id="rId34" Type="http://schemas.openxmlformats.org/officeDocument/2006/relationships/hyperlink" Target="https://login.consultant.ru/link/?req=doc&amp;base=LAW&amp;n=483090&amp;date=22.05.2025&amp;dst=112942&amp;field=134" TargetMode = "External"/>
	<Relationship Id="rId35" Type="http://schemas.openxmlformats.org/officeDocument/2006/relationships/hyperlink" Target="https://login.consultant.ru/link/?req=doc&amp;base=LAW&amp;n=495182&amp;date=22.05.2025&amp;dst=415&amp;field=134" TargetMode = "External"/>
	<Relationship Id="rId36" Type="http://schemas.openxmlformats.org/officeDocument/2006/relationships/hyperlink" Target="https://login.consultant.ru/link/?req=doc&amp;base=LAW&amp;n=484629&amp;date=22.05.2025" TargetMode = "External"/>
	<Relationship Id="rId37" Type="http://schemas.openxmlformats.org/officeDocument/2006/relationships/hyperlink" Target="https://login.consultant.ru/link/?req=doc&amp;base=LAW&amp;n=486034&amp;date=22.05.2025&amp;dst=100047&amp;field=134" TargetMode = "External"/>
	<Relationship Id="rId38" Type="http://schemas.openxmlformats.org/officeDocument/2006/relationships/hyperlink" Target="https://login.consultant.ru/link/?req=doc&amp;base=LAW&amp;n=494597&amp;date=22.05.2025&amp;dst=100037&amp;field=134" TargetMode = "External"/>
	<Relationship Id="rId39" Type="http://schemas.openxmlformats.org/officeDocument/2006/relationships/hyperlink" Target="https://login.consultant.ru/link/?req=doc&amp;base=LAW&amp;n=441707&amp;date=22.05.2025&amp;dst=100137&amp;field=134" TargetMode = "External"/>
	<Relationship Id="rId40" Type="http://schemas.openxmlformats.org/officeDocument/2006/relationships/hyperlink" Target="https://login.consultant.ru/link/?req=doc&amp;base=LAW&amp;n=483090&amp;date=22.05.2025&amp;dst=112943&amp;field=134" TargetMode = "External"/>
	<Relationship Id="rId41" Type="http://schemas.openxmlformats.org/officeDocument/2006/relationships/hyperlink" Target="https://login.consultant.ru/link/?req=doc&amp;base=LAW&amp;n=483090&amp;date=22.05.2025&amp;dst=112945&amp;field=134" TargetMode = "External"/>
	<Relationship Id="rId42" Type="http://schemas.openxmlformats.org/officeDocument/2006/relationships/hyperlink" Target="https://login.consultant.ru/link/?req=doc&amp;base=LAW&amp;n=483090&amp;date=22.05.2025&amp;dst=112946&amp;field=134" TargetMode = "External"/>
	<Relationship Id="rId43" Type="http://schemas.openxmlformats.org/officeDocument/2006/relationships/hyperlink" Target="https://login.consultant.ru/link/?req=doc&amp;base=LAW&amp;n=495182&amp;date=22.05.2025" TargetMode = "External"/>
	<Relationship Id="rId44" Type="http://schemas.openxmlformats.org/officeDocument/2006/relationships/hyperlink" Target="https://login.consultant.ru/link/?req=doc&amp;base=LAW&amp;n=503620&amp;date=22.05.2025" TargetMode = "External"/>
	<Relationship Id="rId45" Type="http://schemas.openxmlformats.org/officeDocument/2006/relationships/hyperlink" Target="https://login.consultant.ru/link/?req=doc&amp;base=LAW&amp;n=483090&amp;date=22.05.2025&amp;dst=11294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968
(ред. от 03.07.2024)
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
(Зарегистрировано в Минюсте России 19.12.2022 N 71643)</dc:title>
  <dcterms:created xsi:type="dcterms:W3CDTF">2025-05-22T07:49:45Z</dcterms:created>
</cp:coreProperties>
</file>