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AF" w:rsidRPr="00832F14" w:rsidRDefault="003A1BAF" w:rsidP="003A1B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A1BAF" w:rsidRPr="00832F14" w:rsidRDefault="003A1BAF" w:rsidP="003A1B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BAF" w:rsidRDefault="003A1BAF" w:rsidP="003A1BA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3A1BAF" w:rsidRPr="00832F14" w:rsidRDefault="003A1BAF" w:rsidP="003A1BA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3A1BAF" w:rsidRPr="00517531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59A">
        <w:rPr>
          <w:rFonts w:ascii="Times New Roman" w:hAnsi="Times New Roman"/>
          <w:b/>
          <w:bCs/>
          <w:sz w:val="24"/>
          <w:szCs w:val="24"/>
        </w:rPr>
        <w:t>08.02.0</w:t>
      </w:r>
      <w:r w:rsidRPr="00453E72">
        <w:rPr>
          <w:rFonts w:ascii="Times New Roman" w:hAnsi="Times New Roman"/>
          <w:b/>
          <w:bCs/>
          <w:sz w:val="24"/>
          <w:szCs w:val="24"/>
        </w:rPr>
        <w:t>8</w:t>
      </w:r>
      <w:r w:rsidRPr="00E4559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D16C9">
        <w:rPr>
          <w:rFonts w:ascii="Times New Roman" w:hAnsi="Times New Roman"/>
          <w:b/>
          <w:bCs/>
          <w:sz w:val="24"/>
          <w:szCs w:val="24"/>
        </w:rPr>
        <w:t>Монтаж и эксплуатация оборудования и систем газоснабжения</w:t>
      </w:r>
      <w:r w:rsidRPr="004255D9">
        <w:rPr>
          <w:rFonts w:ascii="Times New Roman" w:hAnsi="Times New Roman"/>
          <w:b/>
          <w:bCs/>
          <w:sz w:val="24"/>
          <w:szCs w:val="24"/>
        </w:rPr>
        <w:t>,</w:t>
      </w:r>
      <w:r w:rsidRPr="00517531">
        <w:rPr>
          <w:rFonts w:ascii="Times New Roman" w:hAnsi="Times New Roman"/>
          <w:bCs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 w:rsidRPr="00453E72">
        <w:rPr>
          <w:rFonts w:ascii="Times New Roman" w:hAnsi="Times New Roman"/>
          <w:sz w:val="24"/>
          <w:szCs w:val="24"/>
        </w:rPr>
        <w:t>5</w:t>
      </w:r>
      <w:r w:rsidRPr="00832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832F1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832F14">
        <w:rPr>
          <w:rFonts w:ascii="Times New Roman" w:hAnsi="Times New Roman"/>
          <w:sz w:val="24"/>
          <w:szCs w:val="24"/>
        </w:rPr>
        <w:t xml:space="preserve"> г. N </w:t>
      </w:r>
      <w:r w:rsidRPr="00453E72">
        <w:rPr>
          <w:rFonts w:ascii="Times New Roman" w:hAnsi="Times New Roman"/>
          <w:sz w:val="24"/>
          <w:szCs w:val="24"/>
        </w:rPr>
        <w:t>68</w:t>
      </w:r>
      <w:r w:rsidRPr="00832F14">
        <w:rPr>
          <w:rFonts w:ascii="Times New Roman" w:hAnsi="Times New Roman"/>
          <w:sz w:val="24"/>
          <w:szCs w:val="24"/>
        </w:rPr>
        <w:t>, зарегистрированного Министерством</w:t>
      </w:r>
      <w:proofErr w:type="gramEnd"/>
      <w:r w:rsidRPr="00832F14">
        <w:rPr>
          <w:rFonts w:ascii="Times New Roman" w:hAnsi="Times New Roman"/>
          <w:sz w:val="24"/>
          <w:szCs w:val="24"/>
        </w:rPr>
        <w:t xml:space="preserve"> юстиции (2</w:t>
      </w:r>
      <w:r>
        <w:rPr>
          <w:rFonts w:ascii="Times New Roman" w:hAnsi="Times New Roman"/>
          <w:sz w:val="24"/>
          <w:szCs w:val="24"/>
        </w:rPr>
        <w:t>6</w:t>
      </w:r>
      <w:r w:rsidRPr="00832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</w:t>
      </w:r>
      <w:r w:rsidRPr="00832F14">
        <w:rPr>
          <w:rFonts w:ascii="Times New Roman" w:hAnsi="Times New Roman"/>
          <w:sz w:val="24"/>
          <w:szCs w:val="24"/>
        </w:rPr>
        <w:t>ря 201</w:t>
      </w:r>
      <w:r>
        <w:rPr>
          <w:rFonts w:ascii="Times New Roman" w:hAnsi="Times New Roman"/>
          <w:sz w:val="24"/>
          <w:szCs w:val="24"/>
        </w:rPr>
        <w:t>8</w:t>
      </w:r>
      <w:r w:rsidRPr="00832F14">
        <w:rPr>
          <w:rFonts w:ascii="Times New Roman" w:hAnsi="Times New Roman"/>
          <w:sz w:val="24"/>
          <w:szCs w:val="24"/>
        </w:rPr>
        <w:t xml:space="preserve"> г. N </w:t>
      </w:r>
      <w:r>
        <w:rPr>
          <w:rFonts w:ascii="Times New Roman" w:hAnsi="Times New Roman"/>
          <w:sz w:val="24"/>
          <w:szCs w:val="24"/>
        </w:rPr>
        <w:t>50136</w:t>
      </w:r>
      <w:r w:rsidRPr="00832F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:rsidR="003A1BAF" w:rsidRPr="00832F14" w:rsidRDefault="003A1BAF" w:rsidP="003A1BAF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 w:rsidRPr="009F4C9C">
        <w:rPr>
          <w:rFonts w:ascii="Times New Roman" w:hAnsi="Times New Roman" w:cs="Times New Roman"/>
          <w:b w:val="0"/>
          <w:sz w:val="24"/>
          <w:szCs w:val="24"/>
        </w:rPr>
        <w:t>технического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3A1BAF" w:rsidRPr="00832F14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A1BAF" w:rsidRDefault="003A1BAF" w:rsidP="003A1BAF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3A1BAF" w:rsidRPr="00832F14" w:rsidRDefault="003A1BAF" w:rsidP="003A1BAF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sz w:val="24"/>
          <w:szCs w:val="24"/>
          <w:lang w:bidi="en-US"/>
        </w:rPr>
      </w:pPr>
      <w:proofErr w:type="gramStart"/>
      <w:r w:rsidRPr="00827785">
        <w:rPr>
          <w:rFonts w:ascii="Times New Roman" w:eastAsia="Corbel" w:hAnsi="Times New Roman"/>
          <w:sz w:val="24"/>
          <w:szCs w:val="24"/>
          <w:lang w:bidi="en-US"/>
        </w:rPr>
        <w:t>Федеральный</w:t>
      </w:r>
      <w:proofErr w:type="gramEnd"/>
      <w:r w:rsidRPr="00827785">
        <w:rPr>
          <w:rFonts w:ascii="Times New Roman" w:eastAsia="Corbel" w:hAnsi="Times New Roman"/>
          <w:sz w:val="24"/>
          <w:szCs w:val="24"/>
          <w:lang w:bidi="en-US"/>
        </w:rPr>
        <w:t xml:space="preserve"> закон от 29 декабря 2012 № 273-ФЗ «Об образовании в Российской Федерации» (с изменениями);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29200);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6" w:history="1">
        <w:proofErr w:type="gramStart"/>
        <w:r w:rsidRPr="00827785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</w:t>
        </w:r>
      </w:hyperlink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28 августа 2020 г. Регистрационный N 59557);</w:t>
      </w:r>
      <w:proofErr w:type="gramEnd"/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7" w:history="1">
        <w:r w:rsidRPr="00827785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науки и высшего образования РФ и Министерства просвещения РФ от 5 августа 2020 г. N 885/390 "О практической подготовке обучающихся"</w:t>
        </w:r>
      </w:hyperlink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11 сентября 2020 г. Регистрационный N 59778);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8" w:history="1">
        <w:r w:rsidRPr="00827785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</w:t>
        </w:r>
      </w:hyperlink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10 сентября 2020 г. Регистрационный N 59764);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9" w:history="1">
        <w:r w:rsidRPr="00827785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</w:t>
        </w:r>
      </w:hyperlink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11 сентября 2020 г. Регистрационный N 59784);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10" w:history="1">
        <w:proofErr w:type="gramStart"/>
        <w:r w:rsidRPr="00827785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  </w:r>
      </w:hyperlink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11 сентября 2020 г. Регистрационный N 59771);</w:t>
      </w:r>
      <w:proofErr w:type="gramEnd"/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lastRenderedPageBreak/>
        <w:t xml:space="preserve">Приказ </w:t>
      </w:r>
      <w:proofErr w:type="spellStart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Минобрнауки</w:t>
      </w:r>
      <w:proofErr w:type="spellEnd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 России от 5 февраля 2018 года № 68 «Об утверждении</w:t>
      </w:r>
    </w:p>
    <w:p w:rsidR="00827785" w:rsidRPr="00827785" w:rsidRDefault="00827785" w:rsidP="00827785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27785">
        <w:rPr>
          <w:rFonts w:ascii="Times New Roman" w:eastAsiaTheme="minorHAnsi" w:hAnsi="Times New Roman" w:cstheme="minorBidi"/>
          <w:bCs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08.02.08 «Монтаж и эксплуатация оборудования и систем газоснабжения», зарегистрированного Министерством юстиции Российской Федерации 26 февраля 2018 г., регистрационный №50136;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труда и социальной защиты Российской Федерации от 11</w:t>
      </w:r>
    </w:p>
    <w:p w:rsidR="00827785" w:rsidRPr="00827785" w:rsidRDefault="00827785" w:rsidP="00827785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27785">
        <w:rPr>
          <w:rFonts w:ascii="Times New Roman" w:eastAsiaTheme="minorHAnsi" w:hAnsi="Times New Roman" w:cstheme="minorBidi"/>
          <w:bCs/>
          <w:sz w:val="24"/>
          <w:szCs w:val="24"/>
        </w:rPr>
        <w:t xml:space="preserve"> апреля 2014 г. № 224 н «Об утверждении профессионального стандарта «16.008 Специалист по эксплуатации наружных газопроводов низкого давления» (зарегистрирован Министерством юстиции Российской Федерации 27 мая 2014 </w:t>
      </w:r>
      <w:proofErr w:type="spellStart"/>
      <w:r w:rsidRPr="00827785">
        <w:rPr>
          <w:rFonts w:ascii="Times New Roman" w:eastAsiaTheme="minorHAnsi" w:hAnsi="Times New Roman" w:cstheme="minorBidi"/>
          <w:bCs/>
          <w:sz w:val="24"/>
          <w:szCs w:val="24"/>
        </w:rPr>
        <w:t>г.</w:t>
      </w:r>
      <w:proofErr w:type="gramStart"/>
      <w:r w:rsidRPr="00827785">
        <w:rPr>
          <w:rFonts w:ascii="Times New Roman" w:eastAsiaTheme="minorHAnsi" w:hAnsi="Times New Roman" w:cstheme="minorBidi"/>
          <w:bCs/>
          <w:sz w:val="24"/>
          <w:szCs w:val="24"/>
        </w:rPr>
        <w:t>,р</w:t>
      </w:r>
      <w:proofErr w:type="gramEnd"/>
      <w:r w:rsidRPr="00827785">
        <w:rPr>
          <w:rFonts w:ascii="Times New Roman" w:eastAsiaTheme="minorHAnsi" w:hAnsi="Times New Roman" w:cstheme="minorBidi"/>
          <w:bCs/>
          <w:sz w:val="24"/>
          <w:szCs w:val="24"/>
        </w:rPr>
        <w:t>егистрационный</w:t>
      </w:r>
      <w:proofErr w:type="spellEnd"/>
      <w:r w:rsidRPr="00827785">
        <w:rPr>
          <w:rFonts w:ascii="Times New Roman" w:eastAsiaTheme="minorHAnsi" w:hAnsi="Times New Roman" w:cstheme="minorBidi"/>
          <w:bCs/>
          <w:sz w:val="24"/>
          <w:szCs w:val="24"/>
        </w:rPr>
        <w:t xml:space="preserve"> № 32443), с изменениями, внесенными приказом Минтруда России от 12 декабря 2016 г. № 727 н (зарегистрирован Министерством юстиции Российской Федерации 13января 2017 г., регистрационный № 45230);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Министерства труда и социальной защиты Российской Федерации от 11 </w:t>
      </w:r>
    </w:p>
    <w:p w:rsidR="00827785" w:rsidRPr="00827785" w:rsidRDefault="00827785" w:rsidP="00827785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proofErr w:type="gramStart"/>
      <w:r w:rsidRPr="00827785">
        <w:rPr>
          <w:rFonts w:ascii="Times New Roman" w:eastAsiaTheme="minorHAnsi" w:hAnsi="Times New Roman" w:cstheme="minorBidi"/>
          <w:bCs/>
          <w:sz w:val="24"/>
          <w:szCs w:val="24"/>
        </w:rPr>
        <w:t>апреля 2014 г. № 242 н «Об утверждении профессионального стандарта «16.010 Специалист по эксплуатации элементов оборудования домовых систем газоснабжения» (зарегистрирован Министерством юстиции Российской Федерации 04 июня 2014 г., регистрационный № 32564), с изменениями, внесенными приказом Минтруда России от 12 декабря 2016 г. № 727 н (зарегистрирован Министерством юстиции Российской Федерации 13января 2017 г., регистрационный № 45230);</w:t>
      </w:r>
      <w:proofErr w:type="gramEnd"/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труда и социальной защиты Российской Федерации от 11</w:t>
      </w:r>
    </w:p>
    <w:p w:rsidR="00827785" w:rsidRPr="00827785" w:rsidRDefault="00827785" w:rsidP="00827785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proofErr w:type="gramStart"/>
      <w:r w:rsidRPr="00827785">
        <w:rPr>
          <w:rFonts w:ascii="Times New Roman" w:eastAsiaTheme="minorHAnsi" w:hAnsi="Times New Roman" w:cstheme="minorBidi"/>
          <w:bCs/>
          <w:sz w:val="24"/>
          <w:szCs w:val="24"/>
        </w:rPr>
        <w:t xml:space="preserve">апреля 2014 г. № 237 н «Об утверждении профессионального стандарта «16.012 Специалист по эксплуатации котлов на газообразном, жидком топливе и </w:t>
      </w:r>
      <w:proofErr w:type="spellStart"/>
      <w:r w:rsidRPr="00827785">
        <w:rPr>
          <w:rFonts w:ascii="Times New Roman" w:eastAsiaTheme="minorHAnsi" w:hAnsi="Times New Roman" w:cstheme="minorBidi"/>
          <w:bCs/>
          <w:sz w:val="24"/>
          <w:szCs w:val="24"/>
        </w:rPr>
        <w:t>электронагреве</w:t>
      </w:r>
      <w:proofErr w:type="spellEnd"/>
      <w:r w:rsidRPr="00827785">
        <w:rPr>
          <w:rFonts w:ascii="Times New Roman" w:eastAsiaTheme="minorHAnsi" w:hAnsi="Times New Roman" w:cstheme="minorBidi"/>
          <w:bCs/>
          <w:sz w:val="24"/>
          <w:szCs w:val="24"/>
        </w:rPr>
        <w:t>» (зарегистрирован Министерством юстиции Российской Федерации 21 мая 2014 г., регистрационный № 32374), с изменениями, внесенными приказом Минтруда России от 12 декабря 2016 г. № 727 н (зарегистрирован Министерством юстиции Российской Федерации 13января 2017 г., регистрационный № 45230);</w:t>
      </w:r>
      <w:proofErr w:type="gramEnd"/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труда и социальной защиты Российской Федерации от 26</w:t>
      </w:r>
    </w:p>
    <w:p w:rsidR="00827785" w:rsidRPr="00827785" w:rsidRDefault="00827785" w:rsidP="00827785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27785">
        <w:rPr>
          <w:rFonts w:ascii="Times New Roman" w:eastAsiaTheme="minorHAnsi" w:hAnsi="Times New Roman" w:cstheme="minorBidi"/>
          <w:bCs/>
          <w:sz w:val="24"/>
          <w:szCs w:val="24"/>
        </w:rPr>
        <w:t>июня 2017 г. № 516 н «Об утверждении профессионального стандарта «16.025 Организатор строительного производства» (зарегистрирован Министерством юстиции Российской Федерации 18 июня 2017 г. № 47442), с изменениями, внесенными приказом Минтруда России от 12 сентября 2017 г. № 671 н (зарегистрирован Министерством юстиции Российской Федерации 3октября 2017 г., регистрационный № 48407);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труда и социальной защиты Российской Федерации от 27</w:t>
      </w:r>
    </w:p>
    <w:p w:rsidR="00827785" w:rsidRPr="00827785" w:rsidRDefault="00827785" w:rsidP="00827785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27785">
        <w:rPr>
          <w:rFonts w:ascii="Times New Roman" w:eastAsiaTheme="minorHAnsi" w:hAnsi="Times New Roman" w:cstheme="minorBidi"/>
          <w:bCs/>
          <w:sz w:val="24"/>
          <w:szCs w:val="24"/>
        </w:rPr>
        <w:t>ноября 2014 г. № 943 н «Об утверждении профессионального стандарта «16.032 Специалист в области производственно-технического и технологического обеспечения строительного производства» (зарегистрирован Министерством юстиции Российской Федерации 22 декабря 2014 г. № 35301).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proofErr w:type="gramStart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</w:t>
      </w:r>
      <w:r w:rsidRPr="00827785">
        <w:rPr>
          <w:rFonts w:ascii="Times New Roman" w:eastAsia="Corbel" w:hAnsi="Times New Roman"/>
          <w:sz w:val="24"/>
          <w:szCs w:val="24"/>
          <w:lang w:bidi="en-US"/>
        </w:rPr>
        <w:t>Министерства образования и науки</w:t>
      </w:r>
      <w:r w:rsidRPr="00827785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</w:t>
      </w:r>
      <w:proofErr w:type="spellStart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Минобрнауки</w:t>
      </w:r>
      <w:proofErr w:type="spellEnd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 России от 31 января 2014 г.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</w:t>
      </w:r>
      <w:proofErr w:type="gramEnd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 </w:t>
      </w:r>
      <w:proofErr w:type="gramStart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Федерации от 16 августа 2013 г. № 968»);</w:t>
      </w:r>
      <w:r w:rsidRPr="00827785">
        <w:rPr>
          <w:rFonts w:ascii="Corbel" w:eastAsia="Corbel" w:hAnsi="Corbel"/>
          <w:sz w:val="24"/>
          <w:szCs w:val="24"/>
          <w:lang w:bidi="en-US"/>
        </w:rPr>
        <w:t xml:space="preserve"> </w:t>
      </w:r>
      <w:proofErr w:type="gramEnd"/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lastRenderedPageBreak/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proofErr w:type="gramStart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  <w:proofErr w:type="gramEnd"/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</w:t>
      </w:r>
      <w:r w:rsidRPr="00827785">
        <w:rPr>
          <w:rFonts w:ascii="Times New Roman" w:eastAsia="Corbel" w:hAnsi="Times New Roman"/>
          <w:sz w:val="24"/>
          <w:szCs w:val="24"/>
          <w:lang w:bidi="en-US"/>
        </w:rPr>
        <w:t>Министерства образования и науки</w:t>
      </w:r>
      <w:r w:rsidRPr="00827785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827785" w:rsidRPr="00827785" w:rsidRDefault="00827785" w:rsidP="00827785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sz w:val="24"/>
          <w:szCs w:val="24"/>
          <w:lang w:bidi="en-US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827785" w:rsidRPr="00827785" w:rsidRDefault="00827785" w:rsidP="00827785">
      <w:pPr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sz w:val="24"/>
          <w:szCs w:val="24"/>
          <w:lang w:bidi="en-US"/>
        </w:rPr>
        <w:t>Трудовой кодекс Российской Федерации от 30 декабря 2001г. №197-ФЗ (с изменениями);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827785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Приказ Минтруда </w:t>
      </w: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Российской Федерации </w:t>
      </w:r>
      <w:r w:rsidRPr="00827785">
        <w:rPr>
          <w:rFonts w:ascii="Times New Roman" w:eastAsia="Times New Roman" w:hAnsi="Times New Roman"/>
          <w:sz w:val="24"/>
          <w:szCs w:val="24"/>
          <w:lang w:eastAsia="ru-RU" w:bidi="en-US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proofErr w:type="gramStart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</w:t>
      </w:r>
      <w:r w:rsidRPr="00827785">
        <w:rPr>
          <w:rFonts w:ascii="Times New Roman" w:eastAsia="Corbel" w:hAnsi="Times New Roman"/>
          <w:sz w:val="24"/>
          <w:szCs w:val="24"/>
          <w:lang w:bidi="en-US"/>
        </w:rPr>
        <w:t>Министерства образования и науки</w:t>
      </w:r>
      <w:r w:rsidRPr="00827785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29 октября 2013г. № 1199 «Об утверждении перечней профессий и специальностей среднего профессионального об</w:t>
      </w: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</w:t>
      </w:r>
      <w:proofErr w:type="gramEnd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 </w:t>
      </w:r>
      <w:proofErr w:type="gramStart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  <w:proofErr w:type="gramEnd"/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</w:t>
      </w:r>
      <w:r w:rsidRPr="00827785">
        <w:rPr>
          <w:rFonts w:ascii="Times New Roman" w:eastAsia="Corbel" w:hAnsi="Times New Roman"/>
          <w:sz w:val="24"/>
          <w:szCs w:val="24"/>
          <w:lang w:bidi="en-US"/>
        </w:rPr>
        <w:t>Министерства образования и науки</w:t>
      </w:r>
      <w:r w:rsidRPr="00827785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</w:t>
      </w:r>
      <w:r w:rsidRPr="00827785">
        <w:rPr>
          <w:rFonts w:ascii="Times New Roman" w:eastAsia="Corbel" w:hAnsi="Times New Roman"/>
          <w:sz w:val="24"/>
          <w:szCs w:val="24"/>
          <w:lang w:bidi="en-US"/>
        </w:rPr>
        <w:t xml:space="preserve"> образования и науки</w:t>
      </w:r>
      <w:r w:rsidRPr="00827785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28 мая 2014 г.</w:t>
      </w:r>
      <w:r w:rsidRPr="00827785">
        <w:rPr>
          <w:rFonts w:ascii="Times New Roman" w:eastAsia="Corbel" w:hAnsi="Times New Roman"/>
          <w:bCs/>
          <w:sz w:val="24"/>
          <w:szCs w:val="24"/>
          <w:lang w:val="en-US" w:bidi="en-US"/>
        </w:rPr>
        <w:t>  </w:t>
      </w: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softHyphen/>
        <w:t xml:space="preserve">тельных программ» (в ред. от 09 апреля 2015 г.); 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827785">
        <w:rPr>
          <w:rFonts w:ascii="Times New Roman" w:eastAsia="Times New Roman" w:hAnsi="Times New Roman"/>
          <w:sz w:val="24"/>
          <w:szCs w:val="24"/>
          <w:lang w:eastAsia="ru-RU" w:bidi="en-US"/>
        </w:rPr>
        <w:lastRenderedPageBreak/>
        <w:t xml:space="preserve">Приказ Минтруда и социальной защиты </w:t>
      </w: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Российской Федерации </w:t>
      </w:r>
      <w:r w:rsidRPr="00827785">
        <w:rPr>
          <w:rFonts w:ascii="Times New Roman" w:eastAsia="Times New Roman" w:hAnsi="Times New Roman"/>
          <w:sz w:val="24"/>
          <w:szCs w:val="24"/>
          <w:lang w:eastAsia="ru-RU" w:bidi="en-US"/>
        </w:rPr>
        <w:t>от 18 октября 2013</w:t>
      </w:r>
      <w:r w:rsidRPr="00827785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 </w:t>
      </w:r>
      <w:r w:rsidRPr="00827785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г. </w:t>
      </w:r>
      <w:r w:rsidRPr="00827785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N </w:t>
      </w:r>
      <w:r w:rsidRPr="00827785">
        <w:rPr>
          <w:rFonts w:ascii="Times New Roman" w:eastAsia="Times New Roman" w:hAnsi="Times New Roman"/>
          <w:sz w:val="24"/>
          <w:szCs w:val="24"/>
          <w:lang w:eastAsia="ru-RU" w:bidi="en-US"/>
        </w:rPr>
        <w:t>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Приказ Минтруда и социальной защиты </w:t>
      </w: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Российской Федерации </w:t>
      </w:r>
      <w:r w:rsidRPr="00827785">
        <w:rPr>
          <w:rFonts w:ascii="Times New Roman" w:eastAsia="Times New Roman" w:hAnsi="Times New Roman"/>
          <w:sz w:val="24"/>
          <w:szCs w:val="24"/>
          <w:lang w:eastAsia="ru-RU" w:bidi="en-US"/>
        </w:rPr>
        <w:t>от 08 сентября 2015</w:t>
      </w:r>
      <w:r w:rsidRPr="00827785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 </w:t>
      </w:r>
      <w:r w:rsidRPr="00827785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г. </w:t>
      </w:r>
      <w:r w:rsidRPr="00827785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N </w:t>
      </w:r>
      <w:r w:rsidRPr="00827785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608н "Об утверждении профессионального стандарта "Педагог профессионального обучения, </w:t>
      </w: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профессионального образования и дополнительного профессионального образования";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Минтруда </w:t>
      </w:r>
      <w:r w:rsidRPr="00827785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и социальной защиты </w:t>
      </w: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</w:t>
      </w:r>
      <w:proofErr w:type="spellStart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Минобрнауки</w:t>
      </w:r>
      <w:proofErr w:type="spellEnd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 Российской Федерации от 20 февраля 2017 г. N 06-156);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827785" w:rsidRPr="00827785" w:rsidRDefault="00827785" w:rsidP="00827785">
      <w:pPr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proofErr w:type="gramStart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</w:t>
      </w:r>
      <w:proofErr w:type="spellStart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>Минобрнауки</w:t>
      </w:r>
      <w:proofErr w:type="spellEnd"/>
      <w:r w:rsidRPr="00827785">
        <w:rPr>
          <w:rFonts w:ascii="Times New Roman" w:eastAsia="Corbel" w:hAnsi="Times New Roman"/>
          <w:bCs/>
          <w:sz w:val="24"/>
          <w:szCs w:val="24"/>
          <w:lang w:bidi="en-US"/>
        </w:rPr>
        <w:t xml:space="preserve"> Российской Федерации от 20 июля 2015 г. N 06-846);</w:t>
      </w:r>
      <w:proofErr w:type="gramEnd"/>
    </w:p>
    <w:p w:rsidR="003A1BAF" w:rsidRPr="00605676" w:rsidRDefault="003A1BAF" w:rsidP="003A1BAF">
      <w:pPr>
        <w:suppressAutoHyphens/>
        <w:spacing w:after="0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:rsidR="003A1BAF" w:rsidRPr="00832F14" w:rsidRDefault="003A1BAF" w:rsidP="003A1BA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2. Организация </w:t>
      </w:r>
      <w:proofErr w:type="gramStart"/>
      <w:r w:rsidRPr="00832F14">
        <w:rPr>
          <w:rFonts w:ascii="Times New Roman" w:hAnsi="Times New Roman"/>
          <w:b/>
          <w:bCs/>
          <w:sz w:val="24"/>
          <w:szCs w:val="24"/>
        </w:rPr>
        <w:t>учебного</w:t>
      </w:r>
      <w:proofErr w:type="gramEnd"/>
      <w:r w:rsidRPr="00832F14">
        <w:rPr>
          <w:rFonts w:ascii="Times New Roman" w:hAnsi="Times New Roman"/>
          <w:b/>
          <w:bCs/>
          <w:sz w:val="24"/>
          <w:szCs w:val="24"/>
        </w:rPr>
        <w:t xml:space="preserve"> процесса и режим занятий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1BAF" w:rsidRPr="00581D14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3A1BAF" w:rsidRPr="00470E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3A1BAF" w:rsidRPr="00C51E81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Pr="00C51E81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3A1BAF" w:rsidRPr="00C51E81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  <w:proofErr w:type="gramEnd"/>
    </w:p>
    <w:p w:rsidR="003A1BAF" w:rsidRPr="00C51E81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 самостоятельной работы: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общий объем 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составляет 5940 часов.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Общий объем по ФГОС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СПО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5940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 – ГИА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216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) – </w:t>
      </w:r>
      <w:proofErr w:type="gramStart"/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промежуточная</w:t>
      </w:r>
      <w:proofErr w:type="gramEnd"/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аттестация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180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)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Общеобразовательный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цикл 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1476</w:t>
      </w:r>
      <w:r w:rsidRPr="009E117F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) = </w:t>
      </w: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4068 часов.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С. р. (по ФГОС) = 4068*30/100 = 1220,4 часов. (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Это максимум).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Надо меньше.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i/>
          <w:sz w:val="24"/>
          <w:szCs w:val="24"/>
          <w:lang w:eastAsia="ru-RU"/>
        </w:rPr>
        <w:t>Примем за основу 1220 час – максимальный объем часов, который можно отводить на самостоятельную работу. 1220 – это верхняя планка! Больше 1220 – НЕЛЬЗЯ, а меньше – можно.</w:t>
      </w: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Pr="009E117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самостоятельную работу в образовательной программе по специальности </w:t>
      </w:r>
      <w:r w:rsidRPr="00E4559A">
        <w:rPr>
          <w:rFonts w:ascii="Times New Roman" w:hAnsi="Times New Roman"/>
          <w:b/>
          <w:bCs/>
          <w:sz w:val="24"/>
          <w:szCs w:val="24"/>
        </w:rPr>
        <w:t>08.02.0</w:t>
      </w:r>
      <w:r w:rsidRPr="00453E72">
        <w:rPr>
          <w:rFonts w:ascii="Times New Roman" w:hAnsi="Times New Roman"/>
          <w:b/>
          <w:bCs/>
          <w:sz w:val="24"/>
          <w:szCs w:val="24"/>
        </w:rPr>
        <w:t>8</w:t>
      </w:r>
      <w:r w:rsidRPr="00E4559A">
        <w:rPr>
          <w:rFonts w:ascii="Times New Roman" w:hAnsi="Times New Roman"/>
          <w:b/>
          <w:bCs/>
          <w:sz w:val="24"/>
          <w:szCs w:val="24"/>
        </w:rPr>
        <w:t xml:space="preserve"> Монтаж</w:t>
      </w:r>
      <w:r w:rsidRPr="009D16C9">
        <w:rPr>
          <w:rFonts w:ascii="Times New Roman" w:hAnsi="Times New Roman"/>
          <w:b/>
          <w:bCs/>
          <w:sz w:val="24"/>
          <w:szCs w:val="24"/>
        </w:rPr>
        <w:t xml:space="preserve"> и эксплуатация оборудования и систем газоснабжения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*100/4068 =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049</w:t>
      </w: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%,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составляет не более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30% от объема часов, отведенных на освоение дисциплины, профессионального модул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2E270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3A1BAF" w:rsidRPr="005D2D3A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примерной основной образовательной программы по специальности </w:t>
      </w:r>
      <w:r w:rsidRPr="00E4559A">
        <w:rPr>
          <w:rFonts w:ascii="Times New Roman" w:hAnsi="Times New Roman"/>
          <w:b/>
          <w:bCs/>
          <w:sz w:val="24"/>
          <w:szCs w:val="24"/>
        </w:rPr>
        <w:t>08.02.0</w:t>
      </w:r>
      <w:r w:rsidRPr="00453E72">
        <w:rPr>
          <w:rFonts w:ascii="Times New Roman" w:hAnsi="Times New Roman"/>
          <w:b/>
          <w:bCs/>
          <w:sz w:val="24"/>
          <w:szCs w:val="24"/>
        </w:rPr>
        <w:t>8</w:t>
      </w:r>
      <w:r w:rsidRPr="00E4559A">
        <w:rPr>
          <w:rFonts w:ascii="Times New Roman" w:hAnsi="Times New Roman"/>
          <w:b/>
          <w:bCs/>
          <w:sz w:val="24"/>
          <w:szCs w:val="24"/>
        </w:rPr>
        <w:t xml:space="preserve"> Монтаж</w:t>
      </w:r>
      <w:r w:rsidRPr="009D16C9">
        <w:rPr>
          <w:rFonts w:ascii="Times New Roman" w:hAnsi="Times New Roman"/>
          <w:b/>
          <w:bCs/>
          <w:sz w:val="24"/>
          <w:szCs w:val="24"/>
        </w:rPr>
        <w:t xml:space="preserve"> и эксплуатация оборудования и систем газоснабжения</w:t>
      </w:r>
      <w:r w:rsidRPr="004255D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компетенциям </w:t>
      </w:r>
      <w:proofErr w:type="spellStart"/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WorldSkillsRussia</w:t>
      </w:r>
      <w:proofErr w:type="spellEnd"/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7C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0627CA">
        <w:rPr>
          <w:rFonts w:ascii="Times New Roman" w:hAnsi="Times New Roman"/>
          <w:b/>
          <w:sz w:val="24"/>
          <w:szCs w:val="24"/>
        </w:rPr>
        <w:t>Сантехника и отопление</w:t>
      </w:r>
      <w:r w:rsidRPr="000627CA">
        <w:rPr>
          <w:rFonts w:ascii="Times New Roman" w:eastAsia="Times New Roman" w:hAnsi="Times New Roman"/>
          <w:b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потребностями регионального рынка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 направлена на соблюдение последовательности освоения профессиональных компетенций,  принятой в отрасли.</w:t>
      </w:r>
      <w:proofErr w:type="gramEnd"/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3A1BAF" w:rsidRPr="001D0D7D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3A1BAF" w:rsidRPr="001D0D7D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рамках профессионального модуля 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служащих», согласно приложению, к ФГОС по специальности СПО, обучающиеся осваивают: </w:t>
      </w:r>
    </w:p>
    <w:p w:rsidR="003A1BAF" w:rsidRPr="00667F33" w:rsidRDefault="003A1BAF" w:rsidP="003A1BAF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8554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Слесарь по эксплуатации и ремонту газового оборудования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образовательной программы предусмотрено включение адаптационн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119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"Социальная адаптация и основы социально-правовых знаний",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нарушений развития и социальную адаптацию обучающихся инвалидов и лиц с ограниченными возможностями здоровья.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Плане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учебного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формой аттестации по профессиональному модулю в последнем семестре его изучения является экзамен (квалификационный),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«основной вид деятельности </w:t>
      </w:r>
      <w:proofErr w:type="gramStart"/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освоен</w:t>
      </w:r>
      <w:proofErr w:type="gramEnd"/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1BAF" w:rsidRDefault="003A1BAF" w:rsidP="003A1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проектировании систем газораспределения и </w:t>
      </w:r>
      <w:proofErr w:type="spellStart"/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>газопотребления</w:t>
      </w:r>
      <w:proofErr w:type="spellEnd"/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3A1BAF" w:rsidRDefault="003A1BAF" w:rsidP="003A1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02. </w:t>
      </w:r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выполнение работ по строительству и монтажу систем газораспределения и </w:t>
      </w:r>
      <w:proofErr w:type="spellStart"/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>газопотребления</w:t>
      </w:r>
      <w:proofErr w:type="spellEnd"/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:rsidR="003A1BAF" w:rsidRDefault="003A1BAF" w:rsidP="003A1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03. </w:t>
      </w:r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Организация, проведение и контроль работ по эксплуатации систем газораспределения и </w:t>
      </w:r>
      <w:proofErr w:type="spellStart"/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>газопотребления</w:t>
      </w:r>
      <w:proofErr w:type="spellEnd"/>
      <w:r w:rsidRPr="00062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3A1BAF" w:rsidRDefault="003A1BAF" w:rsidP="003A1B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971C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одной или нескольким профессиям рабочих, должностям служащих 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8554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Слесарь по эксплуатации и ремонту газового оборудования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семестр)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о</w:t>
      </w:r>
      <w:r w:rsidRPr="001D3382">
        <w:rPr>
          <w:rFonts w:ascii="Times New Roman" w:eastAsia="Times New Roman" w:hAnsi="Times New Roman"/>
          <w:sz w:val="24"/>
          <w:szCs w:val="24"/>
          <w:lang w:eastAsia="ru-RU"/>
        </w:rPr>
        <w:t>бщепрофессиональны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дисциплин 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3A1BAF" w:rsidRDefault="003A1BAF" w:rsidP="003A1B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 xml:space="preserve">ПМ 01 </w:t>
      </w:r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проектировании систем газораспределения и </w:t>
      </w:r>
      <w:proofErr w:type="spellStart"/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>газопотребления</w:t>
      </w:r>
      <w:proofErr w:type="spellEnd"/>
    </w:p>
    <w:p w:rsidR="003A1BAF" w:rsidRDefault="003A1BAF" w:rsidP="003A1BAF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МДК.01.01 </w:t>
      </w:r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проектирования систем газораспределения и </w:t>
      </w:r>
      <w:proofErr w:type="spellStart"/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>газопотребления</w:t>
      </w:r>
      <w:proofErr w:type="spellEnd"/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компьютерных технологий 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1BAF" w:rsidRDefault="003A1BAF" w:rsidP="003A1B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C2F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выполнение работ по строительству и монтажу систем газораспределения и </w:t>
      </w:r>
      <w:proofErr w:type="spellStart"/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>газопотребления</w:t>
      </w:r>
      <w:proofErr w:type="spellEnd"/>
    </w:p>
    <w:p w:rsidR="003A1BAF" w:rsidRPr="00B81194" w:rsidRDefault="003A1BAF" w:rsidP="003A1BAF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 02.01 </w:t>
      </w:r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технологических процессов монтажа систем газораспределения и </w:t>
      </w:r>
      <w:proofErr w:type="spellStart"/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>газопотребления</w:t>
      </w:r>
      <w:proofErr w:type="spellEnd"/>
      <w:r w:rsidRPr="00696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(6 семестр)</w:t>
      </w:r>
      <w:r w:rsidRPr="00B811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proofErr w:type="gramStart"/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 расчета часов, отводимых на проведение практики:</w:t>
      </w:r>
    </w:p>
    <w:p w:rsidR="003A1BAF" w:rsidRPr="00BF5F1C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СПО на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Профессиональный цикл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отведенный на Профессиональный цикл, составляет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менее 1728 часов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1BAF" w:rsidRPr="006971AE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1728*25/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=432 часов.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</w:t>
      </w:r>
    </w:p>
    <w:p w:rsidR="003A1BAF" w:rsidRPr="00BF5F1C" w:rsidRDefault="003A1BAF" w:rsidP="003A1BAF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ФГОС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практику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отводится 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432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 w:rsidRPr="00BF5F1C">
        <w:rPr>
          <w:rFonts w:ascii="Times New Roman" w:eastAsia="Times New Roman" w:hAnsi="Times New Roman"/>
          <w:i/>
          <w:sz w:val="24"/>
          <w:szCs w:val="24"/>
          <w:lang w:eastAsia="ru-RU"/>
        </w:rPr>
        <w:t>Больше – можно, меньше – нельзя!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3A1BAF" w:rsidRPr="006971AE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учебному плану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бъем </w:t>
      </w:r>
      <w:proofErr w:type="gramStart"/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образовательной</w:t>
      </w:r>
      <w:proofErr w:type="gramEnd"/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программы, отведенный на Профессиональный цикл, составляет 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778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778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>*25:</w:t>
      </w:r>
      <w:r w:rsidRPr="006971AE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100 =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695</w:t>
      </w:r>
      <w:r w:rsidRPr="006971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(Это минимум).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2B59">
        <w:rPr>
          <w:rFonts w:ascii="Times New Roman" w:eastAsia="Times New Roman" w:hAnsi="Times New Roman"/>
          <w:i/>
          <w:sz w:val="24"/>
          <w:szCs w:val="24"/>
          <w:lang w:eastAsia="ru-RU"/>
        </w:rPr>
        <w:t>По учебному плану на практику отводится 1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044</w:t>
      </w:r>
      <w:r w:rsidRPr="00222B5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222B5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1BAF" w:rsidRPr="006971AE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1044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одственную практику выделено 19 недель (684 часов): производственная практика (по профилю специальности) - 15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в объеме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 несколько периодов, так и </w:t>
      </w:r>
      <w:proofErr w:type="spellStart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, чередуясь с теоретическими занятиями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End"/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 УП</w:t>
      </w:r>
      <w:r w:rsidRPr="00DC52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 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(108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УП.04  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(252 час).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15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</w:t>
      </w:r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 несколько периодов, так и </w:t>
      </w:r>
      <w:proofErr w:type="spellStart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667F33">
        <w:rPr>
          <w:rFonts w:ascii="Times New Roman" w:eastAsia="Times New Roman" w:hAnsi="Times New Roman"/>
          <w:sz w:val="24"/>
          <w:szCs w:val="24"/>
          <w:lang w:eastAsia="ru-RU"/>
        </w:rPr>
        <w:t>, чередуясь с теоретическими занятиями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End"/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(144 час)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семестр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2 - 4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(144 час)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52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недели (108 час);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 семестр 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E18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(144 час).</w:t>
      </w:r>
    </w:p>
    <w:p w:rsidR="003A1BAF" w:rsidRPr="00D54FEB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освоения </w:t>
      </w:r>
      <w:r w:rsidRPr="00B4771D">
        <w:rPr>
          <w:rFonts w:ascii="Times New Roman" w:eastAsia="Times New Roman" w:hAnsi="Times New Roman"/>
          <w:sz w:val="24"/>
          <w:szCs w:val="24"/>
          <w:lang w:eastAsia="ru-RU"/>
        </w:rPr>
        <w:t>программы ПМ 04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 осваива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тся професси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я: 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8554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Слесарь по эксплуатации и ремонту газового оборудования</w:t>
      </w:r>
      <w:r w:rsidRPr="00667F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1BAF" w:rsidRPr="00D54FEB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Промежуточная</w:t>
      </w:r>
      <w:proofErr w:type="gramEnd"/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 аттестация по практике может проводиться в форме комплексного дифференцированного зачета и обозначается в учебном плане буквой «к». </w:t>
      </w:r>
    </w:p>
    <w:p w:rsidR="003A1BAF" w:rsidRPr="00E6759A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форме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защит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выпускной квалификационной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выполняется в виде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дипломн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аботы (дипломного проекта) 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демонстрационного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экзамена.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BAF" w:rsidRPr="00D54FEB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34 недели, в том числе не менее 2 недель в зимний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каждом курсе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A1BAF" w:rsidRPr="00832F14" w:rsidRDefault="003A1BAF" w:rsidP="003A1B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A1BAF" w:rsidRPr="00522DDC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Данный объем предусматривает изучение учебных предметов, направленных на формирование как личностных,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Pr="00E4559A">
        <w:rPr>
          <w:rFonts w:ascii="Times New Roman" w:hAnsi="Times New Roman"/>
          <w:b/>
          <w:bCs/>
          <w:sz w:val="24"/>
          <w:szCs w:val="24"/>
        </w:rPr>
        <w:t>08.02.0</w:t>
      </w:r>
      <w:r w:rsidRPr="00453E72">
        <w:rPr>
          <w:rFonts w:ascii="Times New Roman" w:hAnsi="Times New Roman"/>
          <w:b/>
          <w:bCs/>
          <w:sz w:val="24"/>
          <w:szCs w:val="24"/>
        </w:rPr>
        <w:t>8</w:t>
      </w:r>
      <w:r w:rsidRPr="00E4559A">
        <w:rPr>
          <w:rFonts w:ascii="Times New Roman" w:hAnsi="Times New Roman"/>
          <w:b/>
          <w:bCs/>
          <w:sz w:val="24"/>
          <w:szCs w:val="24"/>
        </w:rPr>
        <w:t xml:space="preserve"> Монтаж</w:t>
      </w:r>
      <w:r w:rsidRPr="009D16C9">
        <w:rPr>
          <w:rFonts w:ascii="Times New Roman" w:hAnsi="Times New Roman"/>
          <w:b/>
          <w:bCs/>
          <w:sz w:val="24"/>
          <w:szCs w:val="24"/>
        </w:rPr>
        <w:t xml:space="preserve"> и эксплуатация оборудования и систем газоснабжения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дисциплины и дополнительные предметы по выбору обучающихся.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Pr="00D54FEB">
        <w:rPr>
          <w:rFonts w:ascii="Times New Roman" w:hAnsi="Times New Roman"/>
          <w:b/>
          <w:bCs/>
          <w:sz w:val="24"/>
          <w:szCs w:val="24"/>
        </w:rPr>
        <w:t>техн</w:t>
      </w:r>
      <w:r>
        <w:rPr>
          <w:rFonts w:ascii="Times New Roman" w:hAnsi="Times New Roman"/>
          <w:b/>
          <w:bCs/>
          <w:sz w:val="24"/>
          <w:szCs w:val="24"/>
        </w:rPr>
        <w:t>олог</w:t>
      </w:r>
      <w:r w:rsidRPr="00D54FEB">
        <w:rPr>
          <w:rFonts w:ascii="Times New Roman" w:hAnsi="Times New Roman"/>
          <w:b/>
          <w:bCs/>
          <w:sz w:val="24"/>
          <w:szCs w:val="24"/>
        </w:rPr>
        <w:t>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содержат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3A1BAF" w:rsidRPr="000F5E86" w:rsidRDefault="003A1BAF" w:rsidP="003A1B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"Русский язык и литература":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"Русский язык",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"Литература".</w:t>
      </w:r>
    </w:p>
    <w:p w:rsidR="003A1BAF" w:rsidRPr="000F5E86" w:rsidRDefault="003A1BAF" w:rsidP="003A1B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"Иностранные языки":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"Иностранный язык".</w:t>
      </w:r>
    </w:p>
    <w:p w:rsidR="003A1BAF" w:rsidRPr="000F5E86" w:rsidRDefault="003A1BAF" w:rsidP="003A1B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"Общественные науки":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"Обществознание". </w:t>
      </w:r>
    </w:p>
    <w:p w:rsidR="003A1BAF" w:rsidRPr="000F5E86" w:rsidRDefault="003A1BAF" w:rsidP="003A1B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"Математика и информатика":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"Математика" (базовый и углубленный уровни);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"Информатика».</w:t>
      </w:r>
    </w:p>
    <w:p w:rsidR="003A1BAF" w:rsidRPr="000F5E86" w:rsidRDefault="003A1BAF" w:rsidP="003A1B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науки":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"Естествознание"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«Астрономия»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3A1BAF" w:rsidRPr="000F5E86" w:rsidRDefault="003A1BAF" w:rsidP="003A1B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"Физическая культура, экология и основы безопасности жизнедеятельности":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"Физическая культура";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"Основы безопасности жизнедеятельности". </w:t>
      </w:r>
    </w:p>
    <w:p w:rsidR="003A1BAF" w:rsidRDefault="003A1BAF" w:rsidP="003A1B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1BAF" w:rsidRPr="000F5E86" w:rsidRDefault="003A1BAF" w:rsidP="003A1B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"Русский язык",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"Литература",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"Иностранный язык",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"Математика",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"История"</w:t>
      </w:r>
      <w:r w:rsidRPr="000F5E86">
        <w:rPr>
          <w:rFonts w:ascii="Times New Roman" w:hAnsi="Times New Roman"/>
          <w:bCs/>
          <w:sz w:val="24"/>
          <w:szCs w:val="24"/>
        </w:rPr>
        <w:t xml:space="preserve">,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"Физическая культура", 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"Основы безопасности жизнедеятельности"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«Астрономия»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разработке рабочей программы, интегрированной базовой учебной дисциплины "Естествознание" учебные часы, предложенные в тематическом плане программы, перераспределены на освоение ее составляющих («Физика», «Химия», «Биология»), </w:t>
      </w:r>
      <w:proofErr w:type="gramStart"/>
      <w:r w:rsidRPr="000F5E86">
        <w:rPr>
          <w:rFonts w:ascii="Times New Roman" w:hAnsi="Times New Roman"/>
          <w:bCs/>
          <w:sz w:val="24"/>
          <w:szCs w:val="24"/>
        </w:rPr>
        <w:t xml:space="preserve">учитывая их профессиональную значимость для овладения специальностью СПО </w:t>
      </w:r>
      <w:r w:rsidRPr="00E4559A">
        <w:rPr>
          <w:rFonts w:ascii="Times New Roman" w:hAnsi="Times New Roman"/>
          <w:b/>
          <w:bCs/>
          <w:sz w:val="24"/>
          <w:szCs w:val="24"/>
        </w:rPr>
        <w:t>08.02.0</w:t>
      </w:r>
      <w:r w:rsidRPr="00453E72">
        <w:rPr>
          <w:rFonts w:ascii="Times New Roman" w:hAnsi="Times New Roman"/>
          <w:b/>
          <w:bCs/>
          <w:sz w:val="24"/>
          <w:szCs w:val="24"/>
        </w:rPr>
        <w:t>8</w:t>
      </w:r>
      <w:r w:rsidRPr="00E4559A">
        <w:rPr>
          <w:rFonts w:ascii="Times New Roman" w:hAnsi="Times New Roman"/>
          <w:b/>
          <w:bCs/>
          <w:sz w:val="24"/>
          <w:szCs w:val="24"/>
        </w:rPr>
        <w:t xml:space="preserve"> Монтаж</w:t>
      </w:r>
      <w:r w:rsidRPr="009D16C9">
        <w:rPr>
          <w:rFonts w:ascii="Times New Roman" w:hAnsi="Times New Roman"/>
          <w:b/>
          <w:bCs/>
          <w:sz w:val="24"/>
          <w:szCs w:val="24"/>
        </w:rPr>
        <w:t xml:space="preserve"> и эксплуатация оборудования и</w:t>
      </w:r>
      <w:proofErr w:type="gramEnd"/>
      <w:r w:rsidRPr="009D16C9">
        <w:rPr>
          <w:rFonts w:ascii="Times New Roman" w:hAnsi="Times New Roman"/>
          <w:b/>
          <w:bCs/>
          <w:sz w:val="24"/>
          <w:szCs w:val="24"/>
        </w:rPr>
        <w:t xml:space="preserve"> систем газоснабжения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Pr="00D54FEB">
        <w:rPr>
          <w:rFonts w:ascii="Times New Roman" w:hAnsi="Times New Roman"/>
          <w:b/>
          <w:bCs/>
          <w:sz w:val="24"/>
          <w:szCs w:val="24"/>
        </w:rPr>
        <w:t>техн</w:t>
      </w:r>
      <w:r>
        <w:rPr>
          <w:rFonts w:ascii="Times New Roman" w:hAnsi="Times New Roman"/>
          <w:b/>
          <w:bCs/>
          <w:sz w:val="24"/>
          <w:szCs w:val="24"/>
        </w:rPr>
        <w:t>олог</w:t>
      </w:r>
      <w:r w:rsidRPr="00D54FEB">
        <w:rPr>
          <w:rFonts w:ascii="Times New Roman" w:hAnsi="Times New Roman"/>
          <w:b/>
          <w:bCs/>
          <w:sz w:val="24"/>
          <w:szCs w:val="24"/>
        </w:rPr>
        <w:t>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содержит не менее 3 (4)</w:t>
      </w:r>
      <w:r w:rsidRPr="000F5E86">
        <w:rPr>
          <w:rFonts w:ascii="Times New Roman" w:hAnsi="Times New Roman"/>
          <w:bCs/>
          <w:sz w:val="24"/>
          <w:szCs w:val="24"/>
        </w:rPr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Профильн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F5E86">
        <w:rPr>
          <w:rFonts w:ascii="Times New Roman" w:hAnsi="Times New Roman"/>
          <w:bCs/>
          <w:sz w:val="24"/>
          <w:szCs w:val="24"/>
        </w:rPr>
        <w:t xml:space="preserve"> дисциплин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F5E86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ются "Математика</w:t>
      </w:r>
      <w:r w:rsidRPr="000F5E8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F5E86">
        <w:rPr>
          <w:rFonts w:ascii="Times New Roman" w:hAnsi="Times New Roman"/>
          <w:bCs/>
          <w:sz w:val="24"/>
          <w:szCs w:val="24"/>
        </w:rPr>
        <w:t>«Информатика».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51CF">
        <w:rPr>
          <w:rFonts w:ascii="Times New Roman" w:hAnsi="Times New Roman"/>
          <w:bCs/>
          <w:sz w:val="24"/>
          <w:szCs w:val="24"/>
        </w:rPr>
        <w:t>При реализации ППССЗ интегрированная базовая учебная дисциплина "Естествознание" подразделяется на: раздел «Физика» (121 час), раздел «Химия» (78 часов), раздел «Биология» (78 часов).</w:t>
      </w:r>
      <w:r w:rsidRPr="000F5E86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0F5E86">
        <w:rPr>
          <w:rFonts w:ascii="Times New Roman" w:hAnsi="Times New Roman"/>
          <w:bCs/>
          <w:sz w:val="24"/>
          <w:szCs w:val="24"/>
        </w:rPr>
        <w:t>о(</w:t>
      </w:r>
      <w:proofErr w:type="spellStart"/>
      <w:proofErr w:type="gramEnd"/>
      <w:r w:rsidRPr="000F5E86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 проекта(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).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предметам: «История», «Естествознание», «Основы безопасности жизнедеятельности», «Обществознание».</w:t>
      </w:r>
    </w:p>
    <w:p w:rsidR="003A1BAF" w:rsidRPr="0003429D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 xml:space="preserve">В учебные планы </w:t>
      </w:r>
      <w:r w:rsidRPr="000F5E86">
        <w:rPr>
          <w:rFonts w:ascii="Times New Roman" w:hAnsi="Times New Roman"/>
          <w:bCs/>
          <w:sz w:val="24"/>
          <w:szCs w:val="24"/>
        </w:rPr>
        <w:t>включены дополнительные учебные предметы</w:t>
      </w:r>
      <w:r w:rsidRPr="0003429D">
        <w:rPr>
          <w:rFonts w:ascii="Times New Roman" w:hAnsi="Times New Roman"/>
          <w:bCs/>
          <w:sz w:val="24"/>
          <w:szCs w:val="24"/>
        </w:rPr>
        <w:t xml:space="preserve">, курсы по выбору </w:t>
      </w:r>
      <w:proofErr w:type="gramStart"/>
      <w:r w:rsidRPr="0003429D">
        <w:rPr>
          <w:rFonts w:ascii="Times New Roman" w:hAnsi="Times New Roman"/>
          <w:bCs/>
          <w:sz w:val="24"/>
          <w:szCs w:val="24"/>
        </w:rPr>
        <w:t>обучающ</w:t>
      </w:r>
      <w:r>
        <w:rPr>
          <w:rFonts w:ascii="Times New Roman" w:hAnsi="Times New Roman"/>
          <w:bCs/>
          <w:sz w:val="24"/>
          <w:szCs w:val="24"/>
        </w:rPr>
        <w:t>ихся</w:t>
      </w:r>
      <w:proofErr w:type="gramEnd"/>
      <w:r>
        <w:rPr>
          <w:rFonts w:ascii="Times New Roman" w:hAnsi="Times New Roman"/>
          <w:bCs/>
          <w:sz w:val="24"/>
          <w:szCs w:val="24"/>
        </w:rPr>
        <w:t>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  <w:r w:rsidRPr="00042AAD">
        <w:rPr>
          <w:rFonts w:ascii="Times New Roman" w:hAnsi="Times New Roman"/>
          <w:bCs/>
          <w:sz w:val="24"/>
          <w:szCs w:val="24"/>
        </w:rPr>
        <w:t>Эффективное поведение на рынке труда/Психология/Духовное краеведение Подмосковья/Введение в специальность/Основы духовно-нравственной культуры народов России.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</w:t>
      </w:r>
      <w:proofErr w:type="gramStart"/>
      <w:r w:rsidRPr="000F5E86">
        <w:rPr>
          <w:rFonts w:ascii="Times New Roman" w:hAnsi="Times New Roman"/>
          <w:bCs/>
          <w:sz w:val="24"/>
          <w:szCs w:val="24"/>
        </w:rPr>
        <w:t>связи</w:t>
      </w:r>
      <w:proofErr w:type="gramEnd"/>
      <w:r w:rsidRPr="000F5E86">
        <w:rPr>
          <w:rFonts w:ascii="Times New Roman" w:hAnsi="Times New Roman"/>
          <w:bCs/>
          <w:sz w:val="24"/>
          <w:szCs w:val="24"/>
        </w:rPr>
        <w:t xml:space="preserve">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3A1BAF" w:rsidRPr="000F5E86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A1BAF" w:rsidRDefault="003A1BAF" w:rsidP="003A1B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3A1BAF" w:rsidRDefault="003A1BAF" w:rsidP="003A1B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1BAF" w:rsidRPr="00A30455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311F51">
        <w:rPr>
          <w:rFonts w:ascii="Times New Roman" w:eastAsia="Times New Roman" w:hAnsi="Times New Roman"/>
          <w:i/>
          <w:sz w:val="24"/>
          <w:szCs w:val="24"/>
          <w:lang w:eastAsia="ru-RU"/>
        </w:rPr>
        <w:t>08.02.08 Монтаж и эксплуатация оборудования и систем газоснабжения</w:t>
      </w:r>
      <w:r w:rsidRPr="00B670E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3A1BAF" w:rsidRPr="00A30455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</w:p>
    <w:p w:rsidR="003A1BAF" w:rsidRPr="00A30455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3A1BAF" w:rsidRPr="00A30455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1BAF" w:rsidRPr="00A30455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4248-1274=2974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A1BAF" w:rsidRPr="00A30455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A1BAF" w:rsidRPr="00A30455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ариативная часть: 5940-1476-468-144-612-1728-216=1296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A1BAF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вариативную часть циклов ППССЗ,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746"/>
        <w:gridCol w:w="1054"/>
        <w:gridCol w:w="1739"/>
        <w:gridCol w:w="901"/>
        <w:gridCol w:w="2278"/>
      </w:tblGrid>
      <w:tr w:rsidR="003A1BAF" w:rsidRPr="00590864" w:rsidTr="00E34DDF">
        <w:trPr>
          <w:tblHeader/>
        </w:trPr>
        <w:tc>
          <w:tcPr>
            <w:tcW w:w="1164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6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739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901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6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</w:tcPr>
          <w:p w:rsidR="003A1BAF" w:rsidRPr="00590864" w:rsidRDefault="003A1BAF" w:rsidP="00E34DD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6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</w:tcPr>
          <w:p w:rsidR="003A1BAF" w:rsidRPr="00590864" w:rsidRDefault="003A1BAF" w:rsidP="00E34DDF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6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01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ОП.02</w:t>
            </w:r>
          </w:p>
        </w:tc>
        <w:tc>
          <w:tcPr>
            <w:tcW w:w="2746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Техническая механика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1739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746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B762A">
              <w:rPr>
                <w:rFonts w:ascii="Times New Roman" w:hAnsi="Times New Roman"/>
                <w:noProof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739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9D16C9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ОП.04</w:t>
            </w:r>
          </w:p>
        </w:tc>
        <w:tc>
          <w:tcPr>
            <w:tcW w:w="2746" w:type="dxa"/>
          </w:tcPr>
          <w:p w:rsidR="003A1BAF" w:rsidRPr="009D16C9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Материалы и изделия</w:t>
            </w:r>
          </w:p>
        </w:tc>
        <w:tc>
          <w:tcPr>
            <w:tcW w:w="1054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1739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28426A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426A">
              <w:rPr>
                <w:rFonts w:ascii="Times New Roman" w:hAnsi="Times New Roman"/>
                <w:noProof/>
                <w:sz w:val="20"/>
                <w:szCs w:val="20"/>
              </w:rPr>
              <w:t>ОП.05</w:t>
            </w:r>
          </w:p>
        </w:tc>
        <w:tc>
          <w:tcPr>
            <w:tcW w:w="2746" w:type="dxa"/>
            <w:vAlign w:val="center"/>
          </w:tcPr>
          <w:p w:rsidR="003A1BAF" w:rsidRPr="0028426A" w:rsidRDefault="003A1BAF" w:rsidP="00E34DDF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426A">
              <w:rPr>
                <w:rFonts w:ascii="Times New Roman" w:hAnsi="Times New Roman"/>
                <w:noProof/>
                <w:sz w:val="20"/>
                <w:szCs w:val="20"/>
              </w:rPr>
              <w:t>Основы строительного производства</w:t>
            </w:r>
          </w:p>
        </w:tc>
        <w:tc>
          <w:tcPr>
            <w:tcW w:w="1054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739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28426A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426A">
              <w:rPr>
                <w:rFonts w:ascii="Times New Roman" w:hAnsi="Times New Roman"/>
                <w:noProof/>
                <w:sz w:val="20"/>
                <w:szCs w:val="20"/>
              </w:rPr>
              <w:t>ОП.07</w:t>
            </w:r>
          </w:p>
        </w:tc>
        <w:tc>
          <w:tcPr>
            <w:tcW w:w="2746" w:type="dxa"/>
            <w:vAlign w:val="center"/>
          </w:tcPr>
          <w:p w:rsidR="003A1BAF" w:rsidRPr="0028426A" w:rsidRDefault="003A1BAF" w:rsidP="00E34DDF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426A">
              <w:rPr>
                <w:rFonts w:ascii="Times New Roman" w:hAnsi="Times New Roman"/>
                <w:noProof/>
                <w:sz w:val="20"/>
                <w:szCs w:val="20"/>
              </w:rPr>
              <w:t>Основы геодезии</w:t>
            </w:r>
          </w:p>
        </w:tc>
        <w:tc>
          <w:tcPr>
            <w:tcW w:w="1054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1739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28426A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426A">
              <w:rPr>
                <w:rFonts w:ascii="Times New Roman" w:hAnsi="Times New Roman"/>
                <w:noProof/>
                <w:sz w:val="20"/>
                <w:szCs w:val="20"/>
              </w:rPr>
              <w:t>ОП.10</w:t>
            </w:r>
          </w:p>
        </w:tc>
        <w:tc>
          <w:tcPr>
            <w:tcW w:w="2746" w:type="dxa"/>
            <w:vAlign w:val="center"/>
          </w:tcPr>
          <w:p w:rsidR="003A1BAF" w:rsidRPr="0028426A" w:rsidRDefault="003A1BAF" w:rsidP="00E34DDF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426A">
              <w:rPr>
                <w:rFonts w:ascii="Times New Roman" w:hAnsi="Times New Roman"/>
                <w:noProof/>
                <w:sz w:val="20"/>
                <w:szCs w:val="20"/>
              </w:rPr>
              <w:t>Экономика организации</w:t>
            </w:r>
          </w:p>
        </w:tc>
        <w:tc>
          <w:tcPr>
            <w:tcW w:w="1054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64</w:t>
            </w:r>
          </w:p>
        </w:tc>
        <w:tc>
          <w:tcPr>
            <w:tcW w:w="1739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901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углубление подготовки обучающихся,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консультации и на проведение экзамена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ОП.13</w:t>
            </w:r>
          </w:p>
        </w:tc>
        <w:tc>
          <w:tcPr>
            <w:tcW w:w="2746" w:type="dxa"/>
          </w:tcPr>
          <w:p w:rsidR="003A1BAF" w:rsidRPr="008D4933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B762A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 ("Основы финансовой грамотности"/"Социальная адаптация и основы социально-правовых знаний")</w:t>
            </w:r>
          </w:p>
        </w:tc>
        <w:tc>
          <w:tcPr>
            <w:tcW w:w="1054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3A1BAF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Обеспечивает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ОП.1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Способы поиска работы,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рекомендации по трудоустройству, планирование карьеры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0</w:t>
            </w:r>
          </w:p>
        </w:tc>
        <w:tc>
          <w:tcPr>
            <w:tcW w:w="1739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901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введение новой дисциплины.  </w:t>
            </w:r>
          </w:p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28426A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426A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ОП.15</w:t>
            </w:r>
          </w:p>
        </w:tc>
        <w:tc>
          <w:tcPr>
            <w:tcW w:w="2746" w:type="dxa"/>
          </w:tcPr>
          <w:p w:rsidR="003A1BAF" w:rsidRPr="0028426A" w:rsidRDefault="003A1BAF" w:rsidP="00E34DDF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8426A">
              <w:rPr>
                <w:rFonts w:ascii="Times New Roman" w:hAnsi="Times New Roman"/>
                <w:noProof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106</w:t>
            </w:r>
          </w:p>
        </w:tc>
        <w:tc>
          <w:tcPr>
            <w:tcW w:w="901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106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3A1BAF" w:rsidRPr="00590864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Цели и задачи: </w:t>
            </w:r>
          </w:p>
          <w:p w:rsidR="003A1BAF" w:rsidRPr="00590864" w:rsidRDefault="003A1BAF" w:rsidP="00E34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Разработка предпринимательской идеи. </w:t>
            </w:r>
          </w:p>
          <w:p w:rsidR="003A1BAF" w:rsidRPr="00590864" w:rsidRDefault="003A1BAF" w:rsidP="00E34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Разработка бизнес-плана. </w:t>
            </w:r>
          </w:p>
          <w:p w:rsidR="003A1BAF" w:rsidRPr="00590864" w:rsidRDefault="003A1BAF" w:rsidP="00E34D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Готовность к юридическому оформлению предпринимательской деятельности.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667F33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746" w:type="dxa"/>
          </w:tcPr>
          <w:p w:rsidR="003A1BAF" w:rsidRPr="00667F33" w:rsidRDefault="003A1BAF" w:rsidP="00E34DD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054" w:type="dxa"/>
          </w:tcPr>
          <w:p w:rsidR="003A1BAF" w:rsidRPr="00667F33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1728</w:t>
            </w:r>
          </w:p>
          <w:p w:rsidR="003A1BAF" w:rsidRPr="00667F33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739" w:type="dxa"/>
          </w:tcPr>
          <w:p w:rsidR="003A1BAF" w:rsidRPr="0028426A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050</w:t>
            </w:r>
          </w:p>
          <w:p w:rsidR="003A1BAF" w:rsidRPr="00667F33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01" w:type="dxa"/>
          </w:tcPr>
          <w:p w:rsidR="003A1BAF" w:rsidRPr="0028426A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278" w:type="dxa"/>
          </w:tcPr>
          <w:p w:rsidR="003A1BAF" w:rsidRPr="00160B80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b/>
                <w:noProof/>
                <w:sz w:val="20"/>
                <w:szCs w:val="20"/>
              </w:rPr>
              <w:t>Расширение основных видов деятельности, углубление подготовки обучающихся, на консультации и экзамены</w:t>
            </w:r>
            <w:r w:rsidRPr="00160B8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365C35" w:rsidRDefault="003A1BAF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C3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46" w:type="dxa"/>
          </w:tcPr>
          <w:p w:rsidR="003A1BAF" w:rsidRPr="00365C35" w:rsidRDefault="003A1BAF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42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Участие в проектировании систем газораспределения и </w:t>
            </w:r>
            <w:proofErr w:type="spellStart"/>
            <w:r w:rsidRPr="0028426A">
              <w:rPr>
                <w:rFonts w:ascii="Times New Roman" w:hAnsi="Times New Roman"/>
                <w:b/>
                <w:bCs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054" w:type="dxa"/>
          </w:tcPr>
          <w:p w:rsidR="003A1BAF" w:rsidRPr="00C20848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1739" w:type="dxa"/>
          </w:tcPr>
          <w:p w:rsidR="003A1BAF" w:rsidRPr="00C20848" w:rsidRDefault="003A1BAF" w:rsidP="00E34DDF">
            <w:pPr>
              <w:tabs>
                <w:tab w:val="left" w:pos="122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08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01" w:type="dxa"/>
          </w:tcPr>
          <w:p w:rsidR="003A1BAF" w:rsidRPr="00C20848" w:rsidRDefault="003A1BAF" w:rsidP="00E34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2278" w:type="dxa"/>
            <w:vMerge w:val="restart"/>
          </w:tcPr>
          <w:p w:rsidR="003A1BAF" w:rsidRPr="00667F33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3A1BAF" w:rsidRPr="00590864" w:rsidTr="00E34DDF">
        <w:tc>
          <w:tcPr>
            <w:tcW w:w="1164" w:type="dxa"/>
            <w:vAlign w:val="center"/>
          </w:tcPr>
          <w:p w:rsidR="003A1BAF" w:rsidRPr="00670654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654">
              <w:rPr>
                <w:rFonts w:ascii="Times New Roman" w:hAnsi="Times New Roman"/>
                <w:bCs/>
                <w:i/>
                <w:sz w:val="20"/>
                <w:szCs w:val="20"/>
              </w:rPr>
              <w:t>МДК.01.01</w:t>
            </w:r>
          </w:p>
        </w:tc>
        <w:tc>
          <w:tcPr>
            <w:tcW w:w="2746" w:type="dxa"/>
            <w:vAlign w:val="center"/>
          </w:tcPr>
          <w:p w:rsidR="003A1BAF" w:rsidRPr="00670654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16C9">
              <w:rPr>
                <w:rFonts w:ascii="Times New Roman" w:hAnsi="Times New Roman"/>
              </w:rPr>
              <w:t xml:space="preserve">Особенности проектирования систем газораспределения и </w:t>
            </w:r>
            <w:proofErr w:type="spellStart"/>
            <w:r w:rsidRPr="009D16C9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  <w:tc>
          <w:tcPr>
            <w:tcW w:w="1054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901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416</w:t>
            </w:r>
          </w:p>
        </w:tc>
        <w:tc>
          <w:tcPr>
            <w:tcW w:w="2278" w:type="dxa"/>
            <w:vMerge/>
          </w:tcPr>
          <w:p w:rsidR="003A1BAF" w:rsidRPr="003E1F1A" w:rsidRDefault="003A1BAF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Pr="003E1F1A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МДК.01.02</w:t>
            </w:r>
          </w:p>
        </w:tc>
        <w:tc>
          <w:tcPr>
            <w:tcW w:w="2746" w:type="dxa"/>
          </w:tcPr>
          <w:p w:rsidR="003A1BAF" w:rsidRPr="003E1F1A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D16C9">
              <w:rPr>
                <w:rFonts w:ascii="Times New Roman" w:hAnsi="Times New Roman"/>
              </w:rPr>
              <w:t xml:space="preserve">Реализация проектирования систем газораспределения и </w:t>
            </w:r>
            <w:proofErr w:type="spellStart"/>
            <w:r w:rsidRPr="009D16C9">
              <w:rPr>
                <w:rFonts w:ascii="Times New Roman" w:hAnsi="Times New Roman"/>
              </w:rPr>
              <w:t>газопотребления</w:t>
            </w:r>
            <w:proofErr w:type="spellEnd"/>
            <w:r w:rsidRPr="009D16C9">
              <w:rPr>
                <w:rFonts w:ascii="Times New Roman" w:hAnsi="Times New Roman"/>
              </w:rPr>
              <w:t xml:space="preserve"> с использованием компьютерных технологий</w:t>
            </w:r>
          </w:p>
        </w:tc>
        <w:tc>
          <w:tcPr>
            <w:tcW w:w="1054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901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25</w:t>
            </w: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3A1BAF" w:rsidRPr="003E1F1A" w:rsidRDefault="003A1BAF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Pr="003E1F1A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ПМ.1.</w:t>
            </w:r>
            <w:proofErr w:type="gramStart"/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</w:tcPr>
          <w:p w:rsidR="003A1BAF" w:rsidRPr="003E1F1A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E1F1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78" w:type="dxa"/>
            <w:vMerge/>
          </w:tcPr>
          <w:p w:rsidR="003A1BAF" w:rsidRPr="003E1F1A" w:rsidRDefault="003A1BAF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Pr="00C20848" w:rsidRDefault="003A1BAF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746" w:type="dxa"/>
          </w:tcPr>
          <w:p w:rsidR="003A1BAF" w:rsidRPr="00C20848" w:rsidRDefault="003A1BAF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8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и выполнение работ по строительству и монтажу систем газораспределения и </w:t>
            </w:r>
            <w:proofErr w:type="spellStart"/>
            <w:r w:rsidRPr="00044892">
              <w:rPr>
                <w:rFonts w:ascii="Times New Roman" w:hAnsi="Times New Roman"/>
                <w:b/>
                <w:bCs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054" w:type="dxa"/>
          </w:tcPr>
          <w:p w:rsidR="003A1BAF" w:rsidRPr="00C20848" w:rsidRDefault="003A1BAF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1739" w:type="dxa"/>
          </w:tcPr>
          <w:p w:rsidR="003A1BAF" w:rsidRPr="00C20848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901" w:type="dxa"/>
          </w:tcPr>
          <w:p w:rsidR="003A1BAF" w:rsidRPr="00C20848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644</w:t>
            </w:r>
          </w:p>
        </w:tc>
        <w:tc>
          <w:tcPr>
            <w:tcW w:w="2278" w:type="dxa"/>
            <w:vMerge w:val="restart"/>
          </w:tcPr>
          <w:p w:rsidR="003A1BAF" w:rsidRPr="00667F33" w:rsidRDefault="003A1BAF" w:rsidP="00E34DDF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3A1BAF" w:rsidRPr="00590864" w:rsidTr="00E34DDF">
        <w:tc>
          <w:tcPr>
            <w:tcW w:w="1164" w:type="dxa"/>
            <w:vAlign w:val="center"/>
          </w:tcPr>
          <w:p w:rsidR="003A1BAF" w:rsidRPr="00C20848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МДК.02.01</w:t>
            </w:r>
          </w:p>
        </w:tc>
        <w:tc>
          <w:tcPr>
            <w:tcW w:w="2746" w:type="dxa"/>
            <w:vAlign w:val="center"/>
          </w:tcPr>
          <w:p w:rsidR="003A1BAF" w:rsidRPr="00C20848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Реализация технологических процессов монтажа систем газораспределения и </w:t>
            </w:r>
            <w:proofErr w:type="spellStart"/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054" w:type="dxa"/>
          </w:tcPr>
          <w:p w:rsidR="003A1BAF" w:rsidRPr="00C20848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1739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168</w:t>
            </w:r>
          </w:p>
        </w:tc>
        <w:tc>
          <w:tcPr>
            <w:tcW w:w="901" w:type="dxa"/>
          </w:tcPr>
          <w:p w:rsidR="003A1BAF" w:rsidRPr="00C20848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330</w:t>
            </w:r>
          </w:p>
        </w:tc>
        <w:tc>
          <w:tcPr>
            <w:tcW w:w="2278" w:type="dxa"/>
            <w:vMerge/>
          </w:tcPr>
          <w:p w:rsidR="003A1BAF" w:rsidRPr="003E1F1A" w:rsidRDefault="003A1BAF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A1BAF" w:rsidRPr="00590864" w:rsidTr="00E34DDF">
        <w:tc>
          <w:tcPr>
            <w:tcW w:w="1164" w:type="dxa"/>
            <w:vAlign w:val="center"/>
          </w:tcPr>
          <w:p w:rsidR="003A1BAF" w:rsidRPr="00C20848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МДК.02.02</w:t>
            </w:r>
          </w:p>
        </w:tc>
        <w:tc>
          <w:tcPr>
            <w:tcW w:w="2746" w:type="dxa"/>
            <w:vAlign w:val="center"/>
          </w:tcPr>
          <w:p w:rsidR="003A1BAF" w:rsidRPr="00C20848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Контроль </w:t>
            </w:r>
            <w:proofErr w:type="gramStart"/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>соответствия качества монтажа систем газораспределения</w:t>
            </w:r>
            <w:proofErr w:type="gramEnd"/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и </w:t>
            </w:r>
            <w:proofErr w:type="spellStart"/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>газопотребления</w:t>
            </w:r>
            <w:proofErr w:type="spellEnd"/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требованиям нормативной и технической документации</w:t>
            </w:r>
          </w:p>
        </w:tc>
        <w:tc>
          <w:tcPr>
            <w:tcW w:w="1054" w:type="dxa"/>
          </w:tcPr>
          <w:p w:rsidR="003A1BAF" w:rsidRPr="00C20848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80</w:t>
            </w:r>
          </w:p>
        </w:tc>
        <w:tc>
          <w:tcPr>
            <w:tcW w:w="901" w:type="dxa"/>
          </w:tcPr>
          <w:p w:rsidR="003A1BAF" w:rsidRPr="00C20848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152</w:t>
            </w:r>
          </w:p>
        </w:tc>
        <w:tc>
          <w:tcPr>
            <w:tcW w:w="2278" w:type="dxa"/>
            <w:vMerge/>
          </w:tcPr>
          <w:p w:rsidR="003A1BAF" w:rsidRPr="003E1F1A" w:rsidRDefault="003A1BAF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A1BAF" w:rsidRPr="00590864" w:rsidTr="00E34DDF">
        <w:tc>
          <w:tcPr>
            <w:tcW w:w="1164" w:type="dxa"/>
            <w:vAlign w:val="center"/>
          </w:tcPr>
          <w:p w:rsidR="003A1BAF" w:rsidRPr="00C20848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ПМ.2.</w:t>
            </w:r>
            <w:proofErr w:type="gram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  <w:vAlign w:val="center"/>
          </w:tcPr>
          <w:p w:rsidR="003A1BAF" w:rsidRPr="00C20848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3A1BAF" w:rsidRPr="00C20848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3A1BAF" w:rsidRPr="00C20848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2278" w:type="dxa"/>
            <w:vMerge/>
          </w:tcPr>
          <w:p w:rsidR="003A1BAF" w:rsidRPr="003E1F1A" w:rsidRDefault="003A1BAF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A1BAF" w:rsidRPr="00590864" w:rsidTr="00E34DDF">
        <w:trPr>
          <w:trHeight w:val="946"/>
        </w:trPr>
        <w:tc>
          <w:tcPr>
            <w:tcW w:w="1164" w:type="dxa"/>
          </w:tcPr>
          <w:p w:rsidR="003A1BAF" w:rsidRPr="005B7489" w:rsidRDefault="003A1BAF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746" w:type="dxa"/>
          </w:tcPr>
          <w:p w:rsidR="003A1BAF" w:rsidRPr="005B7489" w:rsidRDefault="003A1BAF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48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Организация, проведение и контроль работ по эксплуатации систем газораспределения и </w:t>
            </w:r>
            <w:proofErr w:type="spellStart"/>
            <w:r w:rsidRPr="00044892">
              <w:rPr>
                <w:rFonts w:ascii="Times New Roman" w:hAnsi="Times New Roman"/>
                <w:b/>
                <w:bCs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054" w:type="dxa"/>
          </w:tcPr>
          <w:p w:rsidR="003A1BAF" w:rsidRPr="005B7489" w:rsidRDefault="003A1BAF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1739" w:type="dxa"/>
          </w:tcPr>
          <w:p w:rsidR="003A1BAF" w:rsidRPr="005B7489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1" w:type="dxa"/>
          </w:tcPr>
          <w:p w:rsidR="003A1BAF" w:rsidRPr="005B7489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2278" w:type="dxa"/>
            <w:vMerge w:val="restart"/>
          </w:tcPr>
          <w:p w:rsidR="003A1BAF" w:rsidRPr="00F72A23" w:rsidRDefault="003A1BAF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5B7489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МДК.03.01</w:t>
            </w:r>
          </w:p>
        </w:tc>
        <w:tc>
          <w:tcPr>
            <w:tcW w:w="2746" w:type="dxa"/>
          </w:tcPr>
          <w:p w:rsidR="003A1BAF" w:rsidRPr="005B7489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Организация и контроль работ по эксплуатации систем газораспределения и </w:t>
            </w:r>
            <w:proofErr w:type="spellStart"/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054" w:type="dxa"/>
          </w:tcPr>
          <w:p w:rsidR="003A1BAF" w:rsidRPr="005B7489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3A1BAF" w:rsidRPr="005B7489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Pr="005B7489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МДК.03.02</w:t>
            </w:r>
          </w:p>
        </w:tc>
        <w:tc>
          <w:tcPr>
            <w:tcW w:w="2746" w:type="dxa"/>
          </w:tcPr>
          <w:p w:rsidR="003A1BAF" w:rsidRPr="00044892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Реализация технологических процессов эксплуатации систем газораспределения и </w:t>
            </w:r>
            <w:proofErr w:type="spellStart"/>
            <w:r w:rsidRPr="00044892">
              <w:rPr>
                <w:rFonts w:ascii="Times New Roman" w:hAnsi="Times New Roman"/>
                <w:bCs/>
                <w:i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054" w:type="dxa"/>
          </w:tcPr>
          <w:p w:rsidR="003A1BAF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1739" w:type="dxa"/>
          </w:tcPr>
          <w:p w:rsidR="003A1BAF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3A1BAF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174</w:t>
            </w:r>
          </w:p>
        </w:tc>
        <w:tc>
          <w:tcPr>
            <w:tcW w:w="2278" w:type="dxa"/>
            <w:vMerge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Pr="005B7489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ПМ.3.</w:t>
            </w:r>
            <w:proofErr w:type="gram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  <w:vAlign w:val="center"/>
          </w:tcPr>
          <w:p w:rsidR="003A1BAF" w:rsidRPr="005B7489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3A1BAF" w:rsidRPr="005B7489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78" w:type="dxa"/>
            <w:vMerge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Default="003A1BAF" w:rsidP="00E34D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6" w:type="dxa"/>
            <w:vAlign w:val="center"/>
          </w:tcPr>
          <w:p w:rsidR="003A1BAF" w:rsidRDefault="003A1BAF" w:rsidP="00E34D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3A1BAF" w:rsidRPr="005B7489" w:rsidRDefault="003A1BAF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1739" w:type="dxa"/>
          </w:tcPr>
          <w:p w:rsidR="003A1BAF" w:rsidRPr="005B7489" w:rsidRDefault="003A1BAF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901" w:type="dxa"/>
          </w:tcPr>
          <w:p w:rsidR="003A1BAF" w:rsidRPr="005B7489" w:rsidRDefault="003A1BAF" w:rsidP="00E34DD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644</w:t>
            </w:r>
          </w:p>
        </w:tc>
        <w:tc>
          <w:tcPr>
            <w:tcW w:w="2278" w:type="dxa"/>
            <w:vMerge w:val="restart"/>
          </w:tcPr>
          <w:p w:rsidR="003A1BAF" w:rsidRPr="003E1F1A" w:rsidRDefault="003A1BAF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3A1BAF" w:rsidRPr="00590864" w:rsidTr="00E34DDF">
        <w:tc>
          <w:tcPr>
            <w:tcW w:w="1164" w:type="dxa"/>
          </w:tcPr>
          <w:p w:rsidR="003A1BAF" w:rsidRPr="005B7489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.01</w:t>
            </w:r>
          </w:p>
        </w:tc>
        <w:tc>
          <w:tcPr>
            <w:tcW w:w="2746" w:type="dxa"/>
            <w:vAlign w:val="center"/>
          </w:tcPr>
          <w:p w:rsidR="003A1BAF" w:rsidRPr="005B7489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 w:rsidRPr="007D07C3">
              <w:rPr>
                <w:rFonts w:ascii="Times New Roman" w:hAnsi="Times New Roman"/>
                <w:bCs/>
                <w:i/>
                <w:sz w:val="20"/>
                <w:szCs w:val="20"/>
              </w:rPr>
              <w:t>Спецтехнология</w:t>
            </w:r>
            <w:proofErr w:type="spellEnd"/>
            <w:r w:rsidRPr="007D07C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по профессии</w:t>
            </w:r>
          </w:p>
        </w:tc>
        <w:tc>
          <w:tcPr>
            <w:tcW w:w="1054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739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901" w:type="dxa"/>
          </w:tcPr>
          <w:p w:rsidR="003A1BAF" w:rsidRPr="005B7489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236</w:t>
            </w:r>
          </w:p>
        </w:tc>
        <w:tc>
          <w:tcPr>
            <w:tcW w:w="2278" w:type="dxa"/>
            <w:vMerge/>
          </w:tcPr>
          <w:p w:rsidR="003A1BAF" w:rsidRPr="003E1F1A" w:rsidRDefault="003A1BAF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Pr="005B7489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ПМ.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proofErr w:type="gramStart"/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</w:tcPr>
          <w:p w:rsidR="003A1BAF" w:rsidRPr="005B7489" w:rsidRDefault="003A1BAF" w:rsidP="00E34DD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3A1BAF" w:rsidRPr="003E1F1A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3A1BAF" w:rsidRPr="001D0EF6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01" w:type="dxa"/>
            <w:vAlign w:val="center"/>
          </w:tcPr>
          <w:p w:rsidR="003A1BAF" w:rsidRPr="005B7489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78" w:type="dxa"/>
            <w:vMerge/>
          </w:tcPr>
          <w:p w:rsidR="003A1BAF" w:rsidRPr="003E1F1A" w:rsidRDefault="003A1BAF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A1BAF" w:rsidRPr="00590864" w:rsidTr="00E34DDF">
        <w:tc>
          <w:tcPr>
            <w:tcW w:w="1164" w:type="dxa"/>
            <w:vAlign w:val="center"/>
          </w:tcPr>
          <w:p w:rsidR="003A1BAF" w:rsidRPr="005B7489" w:rsidRDefault="003A1BAF" w:rsidP="00E34D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746" w:type="dxa"/>
            <w:vAlign w:val="center"/>
          </w:tcPr>
          <w:p w:rsidR="003A1BAF" w:rsidRPr="00D63C25" w:rsidRDefault="003A1BAF" w:rsidP="00E34D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 пра</w:t>
            </w: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тика</w:t>
            </w:r>
            <w:r w:rsidRPr="00D63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3A1BAF" w:rsidRPr="005B7489" w:rsidRDefault="003A1BAF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3A1BAF" w:rsidRPr="00667F33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144</w:t>
            </w:r>
          </w:p>
        </w:tc>
        <w:tc>
          <w:tcPr>
            <w:tcW w:w="901" w:type="dxa"/>
          </w:tcPr>
          <w:p w:rsidR="003A1BAF" w:rsidRPr="005B7489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</w:tcPr>
          <w:p w:rsidR="003A1BAF" w:rsidRPr="005B7489" w:rsidRDefault="003A1BAF" w:rsidP="00E34D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Default="003A1BAF" w:rsidP="00E34DDF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746" w:type="dxa"/>
          </w:tcPr>
          <w:p w:rsidR="003A1BAF" w:rsidRDefault="003A1BAF" w:rsidP="00E34DD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54" w:type="dxa"/>
          </w:tcPr>
          <w:p w:rsidR="003A1BAF" w:rsidRPr="00A75928" w:rsidRDefault="003A1BAF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3A1BAF" w:rsidRPr="00A75928" w:rsidRDefault="003A1BAF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3A1BAF" w:rsidRPr="00A75928" w:rsidRDefault="003A1BAF" w:rsidP="00E34DDF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</w:tcPr>
          <w:p w:rsidR="003A1BAF" w:rsidRPr="003E1F1A" w:rsidRDefault="003A1BAF" w:rsidP="00E34D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3A1BAF" w:rsidRPr="00590864" w:rsidTr="00E34DDF">
        <w:tc>
          <w:tcPr>
            <w:tcW w:w="1164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3A1BAF" w:rsidRPr="00590864" w:rsidRDefault="003A1BAF" w:rsidP="00E34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4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</w:tcPr>
          <w:p w:rsidR="003A1BAF" w:rsidRPr="00590864" w:rsidRDefault="003A1BAF" w:rsidP="00E34DDF">
            <w:pPr>
              <w:pStyle w:val="a3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90864">
              <w:rPr>
                <w:rFonts w:eastAsia="Times New Roman"/>
                <w:kern w:val="0"/>
                <w:sz w:val="20"/>
                <w:szCs w:val="20"/>
              </w:rPr>
              <w:t>1296</w:t>
            </w:r>
          </w:p>
        </w:tc>
        <w:tc>
          <w:tcPr>
            <w:tcW w:w="901" w:type="dxa"/>
          </w:tcPr>
          <w:p w:rsidR="003A1BAF" w:rsidRPr="00590864" w:rsidRDefault="003A1BAF" w:rsidP="00E34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278" w:type="dxa"/>
          </w:tcPr>
          <w:p w:rsidR="003A1BAF" w:rsidRPr="00590864" w:rsidRDefault="003A1BAF" w:rsidP="00E34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1784" w:rsidRDefault="00821784"/>
    <w:sectPr w:rsidR="00821784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1ACF"/>
    <w:multiLevelType w:val="hybridMultilevel"/>
    <w:tmpl w:val="64B8481E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AF"/>
    <w:rsid w:val="003A1BAF"/>
    <w:rsid w:val="00821784"/>
    <w:rsid w:val="008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1B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3A1BA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1B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3A1BA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26602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62687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573172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462660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268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2020-10-29T08:05:00Z</dcterms:created>
  <dcterms:modified xsi:type="dcterms:W3CDTF">2020-10-29T08:34:00Z</dcterms:modified>
</cp:coreProperties>
</file>