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D0" w:rsidRPr="00832F14" w:rsidRDefault="003077D0" w:rsidP="003077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077D0" w:rsidRPr="00832F14" w:rsidRDefault="003077D0" w:rsidP="003077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77D0" w:rsidRDefault="003077D0" w:rsidP="003077D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3077D0" w:rsidRPr="00832F14" w:rsidRDefault="003077D0" w:rsidP="003077D0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3077D0" w:rsidRPr="00832F14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F91BA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 w:rsidRPr="00F91BA2">
        <w:rPr>
          <w:rFonts w:ascii="Times New Roman" w:hAnsi="Times New Roman"/>
          <w:i/>
          <w:sz w:val="24"/>
          <w:szCs w:val="24"/>
        </w:rPr>
        <w:t xml:space="preserve"> </w:t>
      </w:r>
      <w:r w:rsidRPr="00F91BA2">
        <w:rPr>
          <w:rFonts w:ascii="Times New Roman" w:hAnsi="Times New Roman"/>
          <w:sz w:val="24"/>
          <w:szCs w:val="24"/>
        </w:rPr>
        <w:t>разработан на основе</w:t>
      </w:r>
      <w:r w:rsidRPr="00832F14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B404A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Pr="00832F14">
        <w:rPr>
          <w:rFonts w:ascii="Times New Roman" w:hAnsi="Times New Roman"/>
          <w:sz w:val="24"/>
          <w:szCs w:val="24"/>
        </w:rPr>
        <w:t>, утвержденного приказом Министерства образования и науки Российской Федерации от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 w:rsidR="00CB404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мая 2014 г. № 5</w:t>
      </w:r>
      <w:r w:rsidR="00CB404A">
        <w:rPr>
          <w:rFonts w:ascii="Times New Roman" w:eastAsia="Times New Roman" w:hAnsi="Times New Roman"/>
          <w:bCs/>
          <w:sz w:val="24"/>
          <w:szCs w:val="24"/>
          <w:lang w:eastAsia="ru-RU"/>
        </w:rPr>
        <w:t>08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>  (зарегистрированного Министерством юстиции Российской Федерации 29 июля 2014 г, регистрационный №3332</w:t>
      </w:r>
      <w:r w:rsidR="00CB404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2F7F36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:rsidR="003077D0" w:rsidRPr="00832F14" w:rsidRDefault="003077D0" w:rsidP="003077D0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технологического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3077D0" w:rsidRPr="00832F14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832F14" w:rsidRDefault="003077D0" w:rsidP="003077D0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3077D0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Федеральный закон от 29 декабря 2012 № 273-ФЗ «Об образовании в Российской Федерации» (с изменениями);</w:t>
      </w:r>
    </w:p>
    <w:p w:rsidR="003077D0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 14 июня 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 xml:space="preserve">. №  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изменениями, внесенными Приказами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22 января 2014 № 31 и от 15декабря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464»);</w:t>
      </w:r>
    </w:p>
    <w:p w:rsidR="003077D0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91BA2">
        <w:rPr>
          <w:rFonts w:ascii="Times New Roman" w:hAnsi="Times New Roman"/>
          <w:bCs/>
          <w:lang w:val="ru-RU"/>
        </w:rPr>
        <w:t xml:space="preserve">Приказ </w:t>
      </w:r>
      <w:proofErr w:type="spellStart"/>
      <w:r w:rsidRPr="00F91BA2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F91BA2">
        <w:rPr>
          <w:rFonts w:ascii="Times New Roman" w:hAnsi="Times New Roman"/>
          <w:bCs/>
          <w:lang w:val="ru-RU"/>
        </w:rPr>
        <w:t xml:space="preserve"> России от </w:t>
      </w:r>
      <w:r w:rsidR="00CB404A">
        <w:rPr>
          <w:rFonts w:ascii="Times New Roman" w:hAnsi="Times New Roman"/>
          <w:bCs/>
          <w:lang w:val="ru-RU"/>
        </w:rPr>
        <w:t>12</w:t>
      </w:r>
      <w:r w:rsidRPr="00F91BA2">
        <w:rPr>
          <w:rFonts w:ascii="Times New Roman" w:hAnsi="Times New Roman"/>
          <w:bCs/>
          <w:lang w:val="ru-RU"/>
        </w:rPr>
        <w:t xml:space="preserve"> </w:t>
      </w:r>
      <w:r w:rsidR="00CB404A">
        <w:rPr>
          <w:rFonts w:ascii="Times New Roman" w:hAnsi="Times New Roman"/>
          <w:bCs/>
          <w:lang w:val="ru-RU"/>
        </w:rPr>
        <w:t>июня</w:t>
      </w:r>
      <w:r w:rsidRPr="00F91BA2">
        <w:rPr>
          <w:rFonts w:ascii="Times New Roman" w:hAnsi="Times New Roman"/>
          <w:bCs/>
          <w:lang w:val="ru-RU"/>
        </w:rPr>
        <w:t xml:space="preserve"> 201</w:t>
      </w:r>
      <w:r w:rsidR="00CB404A">
        <w:rPr>
          <w:rFonts w:ascii="Times New Roman" w:hAnsi="Times New Roman"/>
          <w:bCs/>
          <w:lang w:val="ru-RU"/>
        </w:rPr>
        <w:t>4</w:t>
      </w:r>
      <w:r w:rsidRPr="00F91BA2">
        <w:rPr>
          <w:rFonts w:ascii="Times New Roman" w:hAnsi="Times New Roman"/>
          <w:bCs/>
          <w:lang w:val="ru-RU"/>
        </w:rPr>
        <w:t xml:space="preserve"> г. № </w:t>
      </w:r>
      <w:r w:rsidR="00CB404A">
        <w:rPr>
          <w:rFonts w:ascii="Times New Roman" w:hAnsi="Times New Roman"/>
          <w:bCs/>
          <w:lang w:val="ru-RU"/>
        </w:rPr>
        <w:t>508</w:t>
      </w:r>
      <w:r w:rsidRPr="00F91BA2">
        <w:rPr>
          <w:rFonts w:ascii="Times New Roman" w:hAnsi="Times New Roman"/>
          <w:bCs/>
          <w:lang w:val="ru-RU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CB404A">
        <w:rPr>
          <w:rFonts w:ascii="Times New Roman" w:hAnsi="Times New Roman"/>
          <w:bCs/>
          <w:lang w:val="ru-RU"/>
        </w:rPr>
        <w:t>40.02.01 Право и организация социального обеспечения</w:t>
      </w:r>
      <w:r w:rsidRPr="00F91BA2">
        <w:rPr>
          <w:rFonts w:ascii="Times New Roman" w:hAnsi="Times New Roman"/>
          <w:bCs/>
          <w:lang w:val="ru-RU"/>
        </w:rPr>
        <w:t>» (зарегистрирован Министерством юстиции Российской Федерации 2</w:t>
      </w:r>
      <w:r w:rsidR="00CB404A">
        <w:rPr>
          <w:rFonts w:ascii="Times New Roman" w:hAnsi="Times New Roman"/>
          <w:bCs/>
          <w:lang w:val="ru-RU"/>
        </w:rPr>
        <w:t>9</w:t>
      </w:r>
      <w:r w:rsidRPr="00F91BA2">
        <w:rPr>
          <w:rFonts w:ascii="Times New Roman" w:hAnsi="Times New Roman"/>
          <w:bCs/>
          <w:lang w:val="ru-RU"/>
        </w:rPr>
        <w:t xml:space="preserve"> </w:t>
      </w:r>
      <w:r w:rsidR="00CB404A">
        <w:rPr>
          <w:rFonts w:ascii="Times New Roman" w:hAnsi="Times New Roman"/>
          <w:bCs/>
          <w:lang w:val="ru-RU"/>
        </w:rPr>
        <w:t>июля</w:t>
      </w:r>
      <w:r w:rsidRPr="00F91BA2">
        <w:rPr>
          <w:rFonts w:ascii="Times New Roman" w:hAnsi="Times New Roman"/>
          <w:bCs/>
          <w:lang w:val="ru-RU"/>
        </w:rPr>
        <w:t xml:space="preserve"> 201</w:t>
      </w:r>
      <w:r w:rsidR="00CB404A">
        <w:rPr>
          <w:rFonts w:ascii="Times New Roman" w:hAnsi="Times New Roman"/>
          <w:bCs/>
          <w:lang w:val="ru-RU"/>
        </w:rPr>
        <w:t>4</w:t>
      </w:r>
      <w:r w:rsidRPr="00F91BA2">
        <w:rPr>
          <w:rFonts w:ascii="Times New Roman" w:hAnsi="Times New Roman"/>
          <w:bCs/>
          <w:lang w:val="ru-RU"/>
        </w:rPr>
        <w:t xml:space="preserve"> г., регистрационный № </w:t>
      </w:r>
      <w:r w:rsidR="00CB404A">
        <w:rPr>
          <w:rFonts w:ascii="Times New Roman" w:hAnsi="Times New Roman"/>
          <w:bCs/>
          <w:lang w:val="ru-RU"/>
        </w:rPr>
        <w:t>33324</w:t>
      </w:r>
      <w:r w:rsidRPr="00F91BA2">
        <w:rPr>
          <w:rFonts w:ascii="Times New Roman" w:hAnsi="Times New Roman"/>
          <w:bCs/>
          <w:lang w:val="ru-RU"/>
        </w:rPr>
        <w:t>);</w:t>
      </w:r>
    </w:p>
    <w:p w:rsidR="003077D0" w:rsidRPr="00832F14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3077D0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Pr="00832F14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832F14">
        <w:rPr>
          <w:rFonts w:ascii="Times New Roman" w:hAnsi="Times New Roman"/>
          <w:bCs/>
          <w:lang w:val="ru-RU"/>
        </w:rPr>
        <w:t xml:space="preserve">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832F14">
          <w:rPr>
            <w:rFonts w:ascii="Times New Roman" w:hAnsi="Times New Roman"/>
            <w:bCs/>
            <w:lang w:val="ru-RU"/>
          </w:rPr>
          <w:t>2014 г</w:t>
        </w:r>
      </w:smartTag>
      <w:r w:rsidRPr="00832F14">
        <w:rPr>
          <w:rFonts w:ascii="Times New Roman" w:hAnsi="Times New Roman"/>
          <w:bCs/>
          <w:lang w:val="ru-RU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832F14">
          <w:rPr>
            <w:rFonts w:ascii="Times New Roman" w:hAnsi="Times New Roman"/>
            <w:bCs/>
            <w:lang w:val="ru-RU"/>
          </w:rPr>
          <w:t>2013 г</w:t>
        </w:r>
      </w:smartTag>
      <w:r w:rsidRPr="00832F14">
        <w:rPr>
          <w:rFonts w:ascii="Times New Roman" w:hAnsi="Times New Roman"/>
          <w:bCs/>
          <w:lang w:val="ru-RU"/>
        </w:rPr>
        <w:t>. № 968»);</w:t>
      </w:r>
    </w:p>
    <w:p w:rsidR="003077D0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244673">
        <w:rPr>
          <w:rFonts w:ascii="Times New Roman" w:hAnsi="Times New Roman"/>
          <w:bCs/>
          <w:lang w:val="ru-RU"/>
        </w:rPr>
        <w:t xml:space="preserve">Приказ </w:t>
      </w:r>
      <w:r w:rsidRPr="00AE1B4C">
        <w:rPr>
          <w:rFonts w:ascii="Times New Roman" w:hAnsi="Times New Roman"/>
          <w:bCs/>
          <w:lang w:val="ru-RU"/>
        </w:rPr>
        <w:t xml:space="preserve">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244673">
        <w:rPr>
          <w:rFonts w:ascii="Times New Roman" w:hAnsi="Times New Roman"/>
          <w:bCs/>
          <w:lang w:val="ru-RU"/>
        </w:rPr>
        <w:t>от 17.05.2012 N 413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"Об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bCs/>
          <w:lang w:val="ru-RU"/>
        </w:rPr>
        <w:t xml:space="preserve"> </w:t>
      </w:r>
      <w:r w:rsidRPr="00244673">
        <w:rPr>
          <w:rFonts w:ascii="Times New Roman" w:hAnsi="Times New Roman"/>
          <w:bCs/>
          <w:lang w:val="ru-RU"/>
        </w:rPr>
        <w:t>(Зарегистрировано в Минюсте России 07.06.2012 N 24480);</w:t>
      </w:r>
    </w:p>
    <w:p w:rsidR="003077D0" w:rsidRPr="00AE1B4C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AE1B4C">
        <w:rPr>
          <w:rFonts w:ascii="Times New Roman" w:hAnsi="Times New Roman"/>
          <w:bCs/>
          <w:lang w:val="ru-RU"/>
        </w:rPr>
        <w:lastRenderedPageBreak/>
        <w:t xml:space="preserve">Приказ Министерства образования и науки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AE1B4C">
        <w:rPr>
          <w:rFonts w:ascii="Times New Roman" w:hAnsi="Times New Roman"/>
          <w:bCs/>
          <w:lang w:val="ru-RU"/>
        </w:rPr>
        <w:t xml:space="preserve">от </w:t>
      </w:r>
      <w:r>
        <w:rPr>
          <w:rFonts w:ascii="Times New Roman" w:hAnsi="Times New Roman"/>
          <w:bCs/>
          <w:lang w:val="ru-RU"/>
        </w:rPr>
        <w:t>0</w:t>
      </w:r>
      <w:r w:rsidRPr="00AE1B4C">
        <w:rPr>
          <w:rFonts w:ascii="Times New Roman" w:hAnsi="Times New Roman"/>
          <w:bCs/>
          <w:lang w:val="ru-RU"/>
        </w:rPr>
        <w:t xml:space="preserve">7 </w:t>
      </w:r>
      <w:r>
        <w:rPr>
          <w:rFonts w:ascii="Times New Roman" w:hAnsi="Times New Roman"/>
          <w:bCs/>
          <w:lang w:val="ru-RU"/>
        </w:rPr>
        <w:t>июня</w:t>
      </w:r>
      <w:r w:rsidRPr="00AE1B4C">
        <w:rPr>
          <w:rFonts w:ascii="Times New Roman" w:hAnsi="Times New Roman"/>
          <w:bCs/>
          <w:lang w:val="ru-RU"/>
        </w:rPr>
        <w:t xml:space="preserve"> 2017 г. </w:t>
      </w:r>
      <w:r w:rsidRPr="009D7183">
        <w:rPr>
          <w:rFonts w:ascii="Times New Roman" w:hAnsi="Times New Roman"/>
          <w:bCs/>
          <w:lang w:val="ru-RU"/>
        </w:rPr>
        <w:t xml:space="preserve">N </w:t>
      </w:r>
      <w:r>
        <w:rPr>
          <w:rFonts w:ascii="Times New Roman" w:hAnsi="Times New Roman"/>
          <w:bCs/>
          <w:lang w:val="ru-RU"/>
        </w:rPr>
        <w:t>506</w:t>
      </w:r>
      <w:r w:rsidRPr="00AE1B4C">
        <w:rPr>
          <w:rFonts w:ascii="Times New Roman" w:hAnsi="Times New Roman"/>
          <w:bCs/>
          <w:lang w:val="ru-RU"/>
        </w:rPr>
        <w:t xml:space="preserve"> «О внесении изменений в </w:t>
      </w:r>
      <w:r>
        <w:rPr>
          <w:rFonts w:ascii="Times New Roman" w:hAnsi="Times New Roman"/>
          <w:bCs/>
          <w:lang w:val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 w:rsidRPr="00AE1B4C">
        <w:rPr>
          <w:rFonts w:ascii="Times New Roman" w:hAnsi="Times New Roman"/>
          <w:bCs/>
          <w:lang w:val="ru-RU"/>
        </w:rPr>
        <w:t xml:space="preserve">, утвержденный приказом Министерства образования </w:t>
      </w:r>
      <w:r>
        <w:rPr>
          <w:rFonts w:ascii="Times New Roman" w:hAnsi="Times New Roman"/>
          <w:bCs/>
          <w:lang w:val="ru-RU"/>
        </w:rPr>
        <w:t>Р</w:t>
      </w:r>
      <w:r w:rsidRPr="00AE1B4C">
        <w:rPr>
          <w:rFonts w:ascii="Times New Roman" w:hAnsi="Times New Roman"/>
          <w:bCs/>
          <w:lang w:val="ru-RU"/>
        </w:rPr>
        <w:t xml:space="preserve">оссийской федерации от </w:t>
      </w:r>
      <w:r>
        <w:rPr>
          <w:rFonts w:ascii="Times New Roman" w:hAnsi="Times New Roman"/>
          <w:bCs/>
          <w:lang w:val="ru-RU"/>
        </w:rPr>
        <w:t>5 марта</w:t>
      </w:r>
      <w:r w:rsidRPr="00AE1B4C">
        <w:rPr>
          <w:rFonts w:ascii="Times New Roman" w:hAnsi="Times New Roman"/>
          <w:bCs/>
          <w:lang w:val="ru-RU"/>
        </w:rPr>
        <w:t xml:space="preserve"> 20</w:t>
      </w:r>
      <w:r>
        <w:rPr>
          <w:rFonts w:ascii="Times New Roman" w:hAnsi="Times New Roman"/>
          <w:bCs/>
          <w:lang w:val="ru-RU"/>
        </w:rPr>
        <w:t>04</w:t>
      </w:r>
      <w:r w:rsidRPr="00AE1B4C">
        <w:rPr>
          <w:rFonts w:ascii="Times New Roman" w:hAnsi="Times New Roman"/>
          <w:bCs/>
          <w:lang w:val="ru-RU"/>
        </w:rPr>
        <w:t xml:space="preserve"> г. </w:t>
      </w:r>
      <w:r w:rsidRPr="009D7183">
        <w:rPr>
          <w:rFonts w:ascii="Times New Roman" w:hAnsi="Times New Roman"/>
          <w:bCs/>
          <w:lang w:val="ru-RU"/>
        </w:rPr>
        <w:t>N</w:t>
      </w:r>
      <w:r w:rsidRPr="00AE1B4C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1089</w:t>
      </w:r>
      <w:r w:rsidRPr="00AE1B4C">
        <w:rPr>
          <w:rFonts w:ascii="Times New Roman" w:hAnsi="Times New Roman"/>
          <w:bCs/>
          <w:lang w:val="ru-RU"/>
        </w:rPr>
        <w:t>;</w:t>
      </w:r>
    </w:p>
    <w:p w:rsidR="003077D0" w:rsidRPr="009D7183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9D7183">
        <w:rPr>
          <w:rFonts w:ascii="Times New Roman" w:hAnsi="Times New Roman"/>
          <w:bCs/>
          <w:lang w:val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</w:t>
      </w:r>
      <w:r>
        <w:rPr>
          <w:rFonts w:ascii="Times New Roman" w:hAnsi="Times New Roman"/>
          <w:bCs/>
          <w:lang w:val="ru-RU"/>
        </w:rPr>
        <w:t>;</w:t>
      </w:r>
    </w:p>
    <w:p w:rsidR="003077D0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9 января 2014 г. № 2 «</w:t>
      </w:r>
      <w:r>
        <w:rPr>
          <w:rFonts w:ascii="Times New Roman" w:hAnsi="Times New Roman"/>
          <w:bCs/>
          <w:lang w:val="ru-RU"/>
        </w:rPr>
        <w:t xml:space="preserve">О </w:t>
      </w:r>
      <w:r w:rsidRPr="009D7183">
        <w:rPr>
          <w:rFonts w:ascii="Times New Roman" w:hAnsi="Times New Roman"/>
          <w:bCs/>
          <w:lang w:val="ru-RU"/>
        </w:rPr>
        <w:t>порядк</w:t>
      </w:r>
      <w:r>
        <w:rPr>
          <w:rFonts w:ascii="Times New Roman" w:hAnsi="Times New Roman"/>
          <w:bCs/>
          <w:lang w:val="ru-RU"/>
        </w:rPr>
        <w:t xml:space="preserve">е </w:t>
      </w:r>
      <w:r w:rsidRPr="009D7183">
        <w:rPr>
          <w:rFonts w:ascii="Times New Roman" w:hAnsi="Times New Roman"/>
          <w:bCs/>
          <w:lang w:val="ru-RU"/>
        </w:rPr>
        <w:t>применения организациями, осуществляющими образовательную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деятельность, электронного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обучения, дистанционных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образовательных технологий при реализации</w:t>
      </w:r>
      <w:r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 xml:space="preserve">образовательных программ», </w:t>
      </w:r>
      <w:r>
        <w:rPr>
          <w:rFonts w:ascii="Times New Roman" w:hAnsi="Times New Roman"/>
          <w:bCs/>
          <w:lang w:val="ru-RU"/>
        </w:rPr>
        <w:t>з</w:t>
      </w:r>
      <w:r w:rsidRPr="009D7183">
        <w:rPr>
          <w:rFonts w:ascii="Times New Roman" w:hAnsi="Times New Roman"/>
          <w:bCs/>
          <w:lang w:val="ru-RU"/>
        </w:rPr>
        <w:t>арегистрирован</w:t>
      </w:r>
      <w:r>
        <w:rPr>
          <w:rFonts w:ascii="Times New Roman" w:hAnsi="Times New Roman"/>
          <w:bCs/>
          <w:lang w:val="ru-RU"/>
        </w:rPr>
        <w:t>н</w:t>
      </w:r>
      <w:r w:rsidRPr="009D7183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  <w:lang w:val="ru-RU"/>
        </w:rPr>
        <w:t>го</w:t>
      </w:r>
      <w:r w:rsidRPr="009D7183">
        <w:rPr>
          <w:rFonts w:ascii="Times New Roman" w:hAnsi="Times New Roman"/>
          <w:bCs/>
          <w:lang w:val="ru-RU"/>
        </w:rPr>
        <w:t xml:space="preserve"> Министерством </w:t>
      </w:r>
      <w:r>
        <w:rPr>
          <w:rFonts w:ascii="Times New Roman" w:hAnsi="Times New Roman"/>
          <w:bCs/>
          <w:lang w:val="ru-RU"/>
        </w:rPr>
        <w:t xml:space="preserve">юстиции Российской Федерации </w:t>
      </w:r>
      <w:r w:rsidRPr="009D7183">
        <w:rPr>
          <w:rFonts w:ascii="Times New Roman" w:hAnsi="Times New Roman"/>
          <w:bCs/>
          <w:lang w:val="ru-RU"/>
        </w:rPr>
        <w:t>4 апреля 2014 г. Регистрационный № 31823</w:t>
      </w:r>
      <w:r>
        <w:rPr>
          <w:rFonts w:ascii="Times New Roman" w:hAnsi="Times New Roman"/>
          <w:bCs/>
          <w:lang w:val="ru-RU"/>
        </w:rPr>
        <w:t>;</w:t>
      </w:r>
    </w:p>
    <w:p w:rsidR="003077D0" w:rsidRPr="009D7183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9D7183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Российской Федерации от 20.01.</w:t>
      </w:r>
      <w:r>
        <w:rPr>
          <w:rFonts w:ascii="Times New Roman" w:hAnsi="Times New Roman"/>
          <w:bCs/>
          <w:lang w:val="ru-RU"/>
        </w:rPr>
        <w:t>2014 N 22</w:t>
      </w:r>
      <w:r w:rsidRPr="007163A2">
        <w:rPr>
          <w:rFonts w:ascii="Times New Roman" w:hAnsi="Times New Roman"/>
          <w:bCs/>
          <w:lang w:val="ru-RU"/>
        </w:rPr>
        <w:t xml:space="preserve"> </w:t>
      </w:r>
      <w:r w:rsidRPr="009D7183">
        <w:rPr>
          <w:rFonts w:ascii="Times New Roman" w:hAnsi="Times New Roman"/>
          <w:bCs/>
          <w:lang w:val="ru-RU"/>
        </w:rPr>
        <w:t>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  <w:r>
        <w:rPr>
          <w:rFonts w:ascii="Times New Roman" w:hAnsi="Times New Roman"/>
          <w:bCs/>
          <w:lang w:val="ru-RU"/>
        </w:rPr>
        <w:t xml:space="preserve">, </w:t>
      </w:r>
      <w:r w:rsidRPr="009D7183">
        <w:rPr>
          <w:rFonts w:ascii="Times New Roman" w:hAnsi="Times New Roman"/>
          <w:bCs/>
          <w:lang w:val="ru-RU"/>
        </w:rPr>
        <w:t>зарегистрированного в Минюсте России 21.02.2014 N 31377;</w:t>
      </w:r>
    </w:p>
    <w:p w:rsidR="003077D0" w:rsidRPr="00832F14" w:rsidRDefault="003077D0" w:rsidP="003077D0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3077D0" w:rsidRPr="00832F14" w:rsidRDefault="003077D0" w:rsidP="003077D0">
      <w:pPr>
        <w:pStyle w:val="a3"/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567"/>
        <w:jc w:val="both"/>
        <w:rPr>
          <w:rFonts w:ascii="Times New Roman" w:hAnsi="Times New Roman"/>
          <w:lang w:val="ru-RU"/>
        </w:rPr>
      </w:pPr>
      <w:r w:rsidRPr="00832F14">
        <w:rPr>
          <w:rFonts w:ascii="Times New Roman" w:hAnsi="Times New Roman"/>
          <w:lang w:val="ru-RU"/>
        </w:rPr>
        <w:t>Трудовой кодекс Российской Федерации от 30 декабря 2001г. №197-ФЗ (с изменениями);</w:t>
      </w:r>
    </w:p>
    <w:p w:rsidR="003077D0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3077D0" w:rsidRPr="00B4229D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29 октября 2013г. № 1199 «Об утверждении перечней профессий и специальностей среднего профессионального об</w:t>
      </w:r>
      <w:r w:rsidRPr="00B4229D">
        <w:rPr>
          <w:rFonts w:ascii="Times New Roman" w:hAnsi="Times New Roman"/>
          <w:bCs/>
          <w:lang w:val="ru-RU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3077D0" w:rsidRPr="00670697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670697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3077D0" w:rsidRPr="00832F14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</w:t>
      </w:r>
      <w:r w:rsidRPr="007163A2">
        <w:rPr>
          <w:rFonts w:ascii="Times New Roman" w:hAnsi="Times New Roman"/>
          <w:lang w:val="ru-RU"/>
        </w:rPr>
        <w:t>Министерства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3077D0" w:rsidRPr="00832F14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Приказ Министерства</w:t>
      </w:r>
      <w:r w:rsidRPr="007163A2">
        <w:rPr>
          <w:rFonts w:ascii="Times New Roman" w:hAnsi="Times New Roman"/>
          <w:lang w:val="ru-RU"/>
        </w:rPr>
        <w:t xml:space="preserve"> образования и науки</w:t>
      </w:r>
      <w:r w:rsidRPr="007163A2">
        <w:rPr>
          <w:rFonts w:ascii="Times New Roman" w:hAnsi="Times New Roman"/>
          <w:b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>Российской Федерации от 28 мая 2014 г.</w:t>
      </w:r>
      <w:r w:rsidRPr="00832F14">
        <w:rPr>
          <w:rFonts w:ascii="Times New Roman" w:hAnsi="Times New Roman"/>
          <w:bCs/>
        </w:rPr>
        <w:t>  </w:t>
      </w:r>
      <w:r w:rsidRPr="00832F14">
        <w:rPr>
          <w:rFonts w:ascii="Times New Roman" w:hAnsi="Times New Roman"/>
          <w:bCs/>
          <w:lang w:val="ru-RU"/>
        </w:rPr>
        <w:t xml:space="preserve">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832F14">
        <w:rPr>
          <w:rFonts w:ascii="Times New Roman" w:hAnsi="Times New Roman"/>
          <w:bCs/>
          <w:lang w:val="ru-RU"/>
        </w:rPr>
        <w:softHyphen/>
        <w:t xml:space="preserve">тельных программ» (в ред. от 09 апреля 2015 г.); </w:t>
      </w:r>
    </w:p>
    <w:p w:rsidR="003077D0" w:rsidRPr="00832F14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eastAsia="Times New Roman" w:hAnsi="Times New Roman"/>
          <w:lang w:val="ru-RU" w:eastAsia="ru-RU"/>
        </w:rPr>
      </w:pPr>
      <w:r w:rsidRPr="00832F14">
        <w:rPr>
          <w:rFonts w:ascii="Times New Roman" w:eastAsia="Times New Roman" w:hAnsi="Times New Roman"/>
          <w:lang w:val="ru-RU" w:eastAsia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18 октября 2013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3077D0" w:rsidRPr="00832F14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eastAsia="Times New Roman" w:hAnsi="Times New Roman"/>
          <w:lang w:val="ru-RU" w:eastAsia="ru-RU"/>
        </w:rPr>
        <w:lastRenderedPageBreak/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832F14">
        <w:rPr>
          <w:rFonts w:ascii="Times New Roman" w:eastAsia="Times New Roman" w:hAnsi="Times New Roman"/>
          <w:lang w:val="ru-RU" w:eastAsia="ru-RU"/>
        </w:rPr>
        <w:t>от 08 сентября 2015</w:t>
      </w:r>
      <w:r w:rsidRPr="00832F14">
        <w:rPr>
          <w:rFonts w:ascii="Times New Roman" w:eastAsia="Times New Roman" w:hAnsi="Times New Roman"/>
          <w:lang w:eastAsia="ru-RU"/>
        </w:rPr>
        <w:t> </w:t>
      </w:r>
      <w:r w:rsidRPr="00832F14">
        <w:rPr>
          <w:rFonts w:ascii="Times New Roman" w:eastAsia="Times New Roman" w:hAnsi="Times New Roman"/>
          <w:lang w:val="ru-RU" w:eastAsia="ru-RU"/>
        </w:rPr>
        <w:t xml:space="preserve">г. </w:t>
      </w:r>
      <w:r w:rsidRPr="00832F14">
        <w:rPr>
          <w:rFonts w:ascii="Times New Roman" w:eastAsia="Times New Roman" w:hAnsi="Times New Roman"/>
          <w:lang w:eastAsia="ru-RU"/>
        </w:rPr>
        <w:t>N </w:t>
      </w:r>
      <w:r w:rsidRPr="00832F14">
        <w:rPr>
          <w:rFonts w:ascii="Times New Roman" w:eastAsia="Times New Roman" w:hAnsi="Times New Roman"/>
          <w:lang w:val="ru-RU" w:eastAsia="ru-RU"/>
        </w:rPr>
        <w:t xml:space="preserve">608н "Об утверждении профессионального стандарта "Педагог профессионального обучения, </w:t>
      </w:r>
      <w:r w:rsidRPr="00832F14">
        <w:rPr>
          <w:rFonts w:ascii="Times New Roman" w:hAnsi="Times New Roman"/>
          <w:bCs/>
          <w:lang w:val="ru-RU"/>
        </w:rPr>
        <w:t>профессионального образования и дополнительного профессионального образования";</w:t>
      </w:r>
    </w:p>
    <w:p w:rsidR="003077D0" w:rsidRPr="00513EAF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 xml:space="preserve">Приказ Минтруда </w:t>
      </w:r>
      <w:r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832F14">
        <w:rPr>
          <w:rFonts w:ascii="Times New Roman" w:hAnsi="Times New Roman"/>
          <w:bCs/>
          <w:lang w:val="ru-RU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3077D0" w:rsidRDefault="003077D0" w:rsidP="003077D0">
      <w:pPr>
        <w:pStyle w:val="a3"/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567"/>
        <w:jc w:val="both"/>
        <w:rPr>
          <w:rFonts w:ascii="Times New Roman" w:hAnsi="Times New Roman"/>
          <w:bCs/>
          <w:highlight w:val="cyan"/>
          <w:lang w:val="ru-RU"/>
        </w:rPr>
      </w:pPr>
    </w:p>
    <w:p w:rsidR="003077D0" w:rsidRPr="000D714A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0D714A">
        <w:rPr>
          <w:rFonts w:ascii="Times New Roman" w:hAnsi="Times New Roman"/>
          <w:bCs/>
          <w:lang w:val="ru-RU"/>
        </w:rPr>
        <w:t>Методические рекомендации по реализации федеральных государственных</w:t>
      </w:r>
      <w:r>
        <w:rPr>
          <w:rFonts w:ascii="Times New Roman" w:hAnsi="Times New Roman"/>
          <w:bCs/>
          <w:lang w:val="ru-RU"/>
        </w:rPr>
        <w:t xml:space="preserve"> </w:t>
      </w:r>
      <w:r w:rsidRPr="000D714A">
        <w:rPr>
          <w:rFonts w:ascii="Times New Roman" w:hAnsi="Times New Roman"/>
          <w:bCs/>
          <w:lang w:val="ru-RU"/>
        </w:rPr>
        <w:t>образовательных стандартов среднего профессионального образования по 50 наиболее</w:t>
      </w:r>
      <w:r>
        <w:rPr>
          <w:rFonts w:ascii="Times New Roman" w:hAnsi="Times New Roman"/>
          <w:bCs/>
          <w:lang w:val="ru-RU"/>
        </w:rPr>
        <w:t xml:space="preserve"> востребованным и перспективным профессиям и специальностям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 xml:space="preserve">от 20 </w:t>
      </w:r>
      <w:r>
        <w:rPr>
          <w:rFonts w:ascii="Times New Roman" w:hAnsi="Times New Roman"/>
          <w:bCs/>
          <w:lang w:val="ru-RU"/>
        </w:rPr>
        <w:t>февраля</w:t>
      </w:r>
      <w:r w:rsidRPr="00B4229D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7</w:t>
      </w:r>
      <w:r w:rsidRPr="00B4229D">
        <w:rPr>
          <w:rFonts w:ascii="Times New Roman" w:hAnsi="Times New Roman"/>
          <w:bCs/>
          <w:lang w:val="ru-RU"/>
        </w:rPr>
        <w:t xml:space="preserve"> г. N 06-</w:t>
      </w:r>
      <w:r>
        <w:rPr>
          <w:rFonts w:ascii="Times New Roman" w:hAnsi="Times New Roman"/>
          <w:bCs/>
          <w:lang w:val="ru-RU"/>
        </w:rPr>
        <w:t>15</w:t>
      </w:r>
      <w:r w:rsidRPr="00B4229D">
        <w:rPr>
          <w:rFonts w:ascii="Times New Roman" w:hAnsi="Times New Roman"/>
          <w:bCs/>
          <w:lang w:val="ru-RU"/>
        </w:rPr>
        <w:t>6</w:t>
      </w:r>
      <w:r>
        <w:rPr>
          <w:rFonts w:ascii="Times New Roman" w:hAnsi="Times New Roman"/>
          <w:bCs/>
          <w:lang w:val="ru-RU"/>
        </w:rPr>
        <w:t>);</w:t>
      </w:r>
    </w:p>
    <w:p w:rsidR="003077D0" w:rsidRPr="00832F14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832F14">
        <w:rPr>
          <w:rFonts w:ascii="Times New Roman" w:hAnsi="Times New Roman"/>
          <w:bCs/>
          <w:lang w:val="ru-RU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</w:t>
      </w:r>
      <w:r>
        <w:rPr>
          <w:rFonts w:ascii="Times New Roman" w:hAnsi="Times New Roman"/>
          <w:bCs/>
          <w:lang w:val="ru-RU"/>
        </w:rPr>
        <w:t>;</w:t>
      </w:r>
    </w:p>
    <w:p w:rsidR="003077D0" w:rsidRPr="00B4229D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06-846);</w:t>
      </w:r>
    </w:p>
    <w:p w:rsidR="003077D0" w:rsidRPr="00B4229D" w:rsidRDefault="003077D0" w:rsidP="003077D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B4229D">
        <w:rPr>
          <w:rFonts w:ascii="Times New Roman" w:hAnsi="Times New Roman"/>
          <w:bCs/>
          <w:lang w:val="ru-RU"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B4229D">
        <w:rPr>
          <w:rFonts w:ascii="Times New Roman" w:hAnsi="Times New Roman"/>
          <w:bCs/>
          <w:lang w:val="ru-RU"/>
        </w:rPr>
        <w:t>Минобрнауки</w:t>
      </w:r>
      <w:proofErr w:type="spellEnd"/>
      <w:r w:rsidRPr="00B4229D">
        <w:rPr>
          <w:rFonts w:ascii="Times New Roman" w:hAnsi="Times New Roman"/>
          <w:bCs/>
          <w:lang w:val="ru-RU"/>
        </w:rPr>
        <w:t xml:space="preserve"> </w:t>
      </w:r>
      <w:r w:rsidRPr="00832F14">
        <w:rPr>
          <w:rFonts w:ascii="Times New Roman" w:hAnsi="Times New Roman"/>
          <w:bCs/>
          <w:lang w:val="ru-RU"/>
        </w:rPr>
        <w:t xml:space="preserve">Российской Федерации </w:t>
      </w:r>
      <w:r w:rsidRPr="00B4229D">
        <w:rPr>
          <w:rFonts w:ascii="Times New Roman" w:hAnsi="Times New Roman"/>
          <w:bCs/>
          <w:lang w:val="ru-RU"/>
        </w:rPr>
        <w:t>от 20 июля 2015 г. N 06-846</w:t>
      </w:r>
      <w:r>
        <w:rPr>
          <w:rFonts w:ascii="Times New Roman" w:hAnsi="Times New Roman"/>
          <w:bCs/>
          <w:lang w:val="ru-RU"/>
        </w:rPr>
        <w:t>).</w:t>
      </w:r>
    </w:p>
    <w:p w:rsidR="003077D0" w:rsidRPr="00832F14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832F14" w:rsidRDefault="003077D0" w:rsidP="003077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832F14" w:rsidRDefault="003077D0" w:rsidP="003077D0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77D0" w:rsidRPr="00581D14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3077D0" w:rsidRPr="00470E7F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3077D0" w:rsidRPr="00C51E81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3077D0" w:rsidRPr="00C51E81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3077D0" w:rsidRPr="00C51E81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3077D0" w:rsidRPr="00676EC3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EC3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3077D0" w:rsidRPr="003510C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Перечень, содержание, объем и порядок реализации дисциплин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 образовательной программы определен с учетом </w:t>
      </w:r>
      <w:r w:rsidRPr="00832F14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B404A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, потребностями регионального рынка </w:t>
      </w:r>
      <w:r w:rsidR="00CB404A" w:rsidRPr="00D86E2B">
        <w:rPr>
          <w:rFonts w:ascii="Times New Roman" w:eastAsia="Times New Roman" w:hAnsi="Times New Roman"/>
          <w:sz w:val="24"/>
          <w:szCs w:val="24"/>
          <w:lang w:eastAsia="ru-RU"/>
        </w:rPr>
        <w:t>труда 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соблюдение последовательности освоения п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рофессиональных компетенций,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принятой в отрасли.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3077D0" w:rsidRPr="001D0D7D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3077D0" w:rsidRPr="001D0D7D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/>
          <w:sz w:val="24"/>
          <w:szCs w:val="24"/>
          <w:lang w:eastAsia="ru-RU"/>
        </w:rPr>
        <w:t>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77D0" w:rsidRDefault="003077D0" w:rsidP="003077D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585E15">
        <w:rPr>
          <w:rFonts w:ascii="Times New Roman" w:hAnsi="Times New Roman"/>
          <w:sz w:val="24"/>
          <w:szCs w:val="24"/>
        </w:rPr>
        <w:t>«</w:t>
      </w:r>
      <w:r w:rsidR="00CB404A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Pr="00585E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</w:t>
      </w:r>
    </w:p>
    <w:p w:rsidR="003077D0" w:rsidRDefault="003077D0" w:rsidP="003077D0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 02. </w:t>
      </w:r>
      <w:r w:rsidRPr="0016695C">
        <w:rPr>
          <w:rFonts w:ascii="Times New Roman" w:hAnsi="Times New Roman"/>
          <w:sz w:val="24"/>
          <w:szCs w:val="24"/>
        </w:rPr>
        <w:t>«</w:t>
      </w:r>
      <w:r w:rsidR="00CB404A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16695C">
        <w:rPr>
          <w:rFonts w:ascii="Times New Roman" w:hAnsi="Times New Roman"/>
          <w:sz w:val="24"/>
          <w:szCs w:val="24"/>
        </w:rPr>
        <w:t>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 </w:t>
      </w:r>
    </w:p>
    <w:p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</w:t>
      </w:r>
      <w:r w:rsidRPr="00D403D4">
        <w:rPr>
          <w:rFonts w:ascii="Times New Roman" w:hAnsi="Times New Roman" w:cs="Times New Roman"/>
          <w:sz w:val="24"/>
          <w:szCs w:val="24"/>
        </w:rPr>
        <w:t>е</w:t>
      </w:r>
      <w:r w:rsidRPr="00D403D4">
        <w:rPr>
          <w:rFonts w:ascii="Times New Roman" w:hAnsi="Times New Roman" w:cs="Times New Roman"/>
          <w:sz w:val="24"/>
          <w:szCs w:val="24"/>
        </w:rPr>
        <w:t>лей (не менее 2 человек), их объедин</w:t>
      </w:r>
      <w:r w:rsidRPr="00D403D4">
        <w:rPr>
          <w:rFonts w:ascii="Times New Roman" w:hAnsi="Times New Roman" w:cs="Times New Roman"/>
          <w:sz w:val="24"/>
          <w:szCs w:val="24"/>
        </w:rPr>
        <w:t>е</w:t>
      </w:r>
      <w:r w:rsidRPr="00D403D4">
        <w:rPr>
          <w:rFonts w:ascii="Times New Roman" w:hAnsi="Times New Roman" w:cs="Times New Roman"/>
          <w:sz w:val="24"/>
          <w:szCs w:val="24"/>
        </w:rPr>
        <w:t>ний.</w:t>
      </w:r>
    </w:p>
    <w:p w:rsidR="003077D0" w:rsidRPr="00F86A4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Квалификационный экзамен включает в себя практическую квалификационную работу и проверку теоретич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86A45">
        <w:rPr>
          <w:rFonts w:ascii="Times New Roman" w:eastAsia="Times New Roman" w:hAnsi="Times New Roman"/>
          <w:sz w:val="24"/>
          <w:szCs w:val="24"/>
          <w:lang w:eastAsia="ru-RU"/>
        </w:rPr>
        <w:t xml:space="preserve">ских знаний. </w:t>
      </w:r>
    </w:p>
    <w:p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3077D0" w:rsidRPr="00316A95" w:rsidRDefault="003077D0" w:rsidP="003077D0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 xml:space="preserve">с учетом опыта </w:t>
      </w:r>
      <w:proofErr w:type="spellStart"/>
      <w:r w:rsidRPr="00D403D4"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>;</w:t>
      </w:r>
      <w:r w:rsidRPr="00316A95">
        <w:rPr>
          <w:sz w:val="24"/>
          <w:szCs w:val="24"/>
        </w:rPr>
        <w:t xml:space="preserve"> </w:t>
      </w:r>
    </w:p>
    <w:p w:rsidR="003077D0" w:rsidRDefault="003077D0" w:rsidP="003077D0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в соответствии с требованиями профессионального стандарта;</w:t>
      </w:r>
    </w:p>
    <w:p w:rsidR="003077D0" w:rsidRPr="00D403D4" w:rsidRDefault="003077D0" w:rsidP="003077D0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spacing w:before="0" w:after="0" w:line="240" w:lineRule="auto"/>
        <w:rPr>
          <w:sz w:val="24"/>
          <w:szCs w:val="24"/>
        </w:rPr>
      </w:pPr>
      <w:r w:rsidRPr="00D403D4">
        <w:rPr>
          <w:sz w:val="24"/>
          <w:szCs w:val="24"/>
        </w:rPr>
        <w:t>с учетом требований корпоративных стандартов работодателей.</w:t>
      </w:r>
    </w:p>
    <w:p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Для тематики практической квалификационной работы можно использовать комплекты оценочной документации (демонстрационный вариант задания) с учетом опыта </w:t>
      </w:r>
      <w:proofErr w:type="spellStart"/>
      <w:r w:rsidRPr="00D403D4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403D4">
        <w:rPr>
          <w:rFonts w:ascii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На квалификационном экзамене слушатель должен продемонстрировать необходимый уровень освоения знаний, умений, профессиональных компетенций. </w:t>
      </w:r>
    </w:p>
    <w:p w:rsidR="003077D0" w:rsidRPr="00D403D4" w:rsidRDefault="003077D0" w:rsidP="003077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По итогам квалификационного экзамена выставляется отметка: </w:t>
      </w:r>
      <w:r w:rsidRPr="00D403D4">
        <w:rPr>
          <w:rStyle w:val="2115pt"/>
          <w:rFonts w:eastAsia="Lucida Sans Unicode"/>
          <w:b/>
          <w:sz w:val="24"/>
          <w:szCs w:val="24"/>
        </w:rPr>
        <w:t>«5» - отлично, «4» - хорошо, «3» - удовлетворительно.</w:t>
      </w:r>
      <w:r w:rsidRPr="00D4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D0" w:rsidRPr="00B213CD" w:rsidRDefault="003077D0" w:rsidP="00CB4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3D4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3077D0" w:rsidRDefault="003077D0" w:rsidP="00CB40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6695C">
        <w:rPr>
          <w:rFonts w:ascii="Times New Roman" w:hAnsi="Times New Roman"/>
          <w:sz w:val="24"/>
          <w:szCs w:val="24"/>
        </w:rPr>
        <w:t>«</w:t>
      </w:r>
      <w:r w:rsidR="00CB404A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</w:t>
      </w:r>
      <w:r w:rsidRPr="0016695C">
        <w:rPr>
          <w:rFonts w:ascii="Times New Roman" w:hAnsi="Times New Roman"/>
          <w:sz w:val="24"/>
          <w:szCs w:val="24"/>
        </w:rPr>
        <w:t>»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и 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B404A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освоения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общепрофессиональной дисциплины «Гражданское право»</w:t>
      </w:r>
      <w:r w:rsidR="00CB404A" w:rsidRP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404A"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</w:t>
      </w:r>
      <w:r w:rsidR="00CB40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 учебной практики составляет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), объем 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одственной практики составляет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недель (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288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из них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(144 часа) на производственную практику (преддипломную), что составляет более 25% от часов, отведенных на профессиональный учебный цикл.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в объеме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</w:t>
      </w:r>
      <w:proofErr w:type="spellStart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4 семестр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ПМ. 0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 семестр: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2 - 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рофилю специальности) в объеме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</w:t>
      </w:r>
      <w:proofErr w:type="spellStart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077D0" w:rsidRDefault="004A3B19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семестр: ПМ 01 -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077D0" w:rsidRDefault="004A3B19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 недели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077D0"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(преддипломная) проводится в </w:t>
      </w:r>
      <w:r w:rsidR="004A3B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завершается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дифференцированным </w:t>
      </w:r>
      <w:r w:rsidRPr="008D365B">
        <w:rPr>
          <w:rFonts w:ascii="Times New Roman" w:eastAsia="Times New Roman" w:hAnsi="Times New Roman"/>
          <w:sz w:val="24"/>
          <w:szCs w:val="24"/>
          <w:lang w:eastAsia="ru-RU"/>
        </w:rPr>
        <w:t>зачетом с оценкой освоенных общих и профессиональных компетенций.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включает защиту выпускной квалификационной работы (дипломная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продолжительность каникул при освоении образовательной программы по специальностям СПО составляет 8 -11 недель в учебном году, в том числе не менее 2 недель в зимний период. </w:t>
      </w:r>
    </w:p>
    <w:p w:rsidR="003077D0" w:rsidRPr="00D54FEB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7D0" w:rsidRPr="00832F14" w:rsidRDefault="003077D0" w:rsidP="003077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522DDC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профессии или специальности среднего профессионального образования.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1404 часа.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="004A3B19">
        <w:rPr>
          <w:rFonts w:ascii="Times New Roman" w:eastAsia="Times New Roman" w:hAnsi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3077D0" w:rsidRDefault="003077D0" w:rsidP="003077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общие </w:t>
      </w:r>
      <w:r w:rsidRPr="005A5F47">
        <w:rPr>
          <w:rFonts w:ascii="Times New Roman" w:hAnsi="Times New Roman"/>
          <w:bCs/>
          <w:sz w:val="24"/>
          <w:szCs w:val="24"/>
        </w:rPr>
        <w:t>для включения во все учебные планы учебных предметов, в том числе на углубленном уровне,</w:t>
      </w:r>
    </w:p>
    <w:p w:rsidR="003077D0" w:rsidRPr="005A5F47" w:rsidRDefault="003077D0" w:rsidP="003077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учебных предметов по выбору из обязательных предметных областей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</w:p>
    <w:p w:rsidR="003077D0" w:rsidRPr="005A5F47" w:rsidRDefault="003077D0" w:rsidP="003077D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дополнительных учебных предметов, курсов по выбору обучающихся</w:t>
      </w:r>
      <w:r w:rsidRPr="005A5F47">
        <w:rPr>
          <w:rFonts w:ascii="Times New Roman" w:hAnsi="Times New Roman"/>
          <w:bCs/>
          <w:sz w:val="24"/>
          <w:szCs w:val="24"/>
        </w:rPr>
        <w:t xml:space="preserve">. 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BF77F8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" w:name="sub_1168"/>
      <w:r>
        <w:rPr>
          <w:rFonts w:ascii="Times New Roman" w:hAnsi="Times New Roman"/>
          <w:bCs/>
          <w:sz w:val="24"/>
          <w:szCs w:val="24"/>
        </w:rPr>
        <w:lastRenderedPageBreak/>
        <w:t>Формирование учебных планов</w:t>
      </w:r>
      <w:r w:rsidRPr="00BF77F8">
        <w:rPr>
          <w:rFonts w:ascii="Times New Roman" w:hAnsi="Times New Roman"/>
          <w:bCs/>
          <w:sz w:val="24"/>
          <w:szCs w:val="24"/>
        </w:rPr>
        <w:t>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sub_8908"/>
      <w:bookmarkEnd w:id="1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"Русский язык и литература</w:t>
      </w:r>
      <w:r w:rsidRPr="005A5F47">
        <w:rPr>
          <w:rFonts w:ascii="Times New Roman" w:hAnsi="Times New Roman"/>
          <w:bCs/>
          <w:sz w:val="24"/>
          <w:szCs w:val="24"/>
        </w:rPr>
        <w:t>", включающая учебные предметы:</w:t>
      </w:r>
    </w:p>
    <w:bookmarkEnd w:id="2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"Русский язык", "Литература" (базовый и углубленный уровни).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"Родной язык", "Родная литература" (базовый уровень и углубленный уровень).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" w:name="sub_8912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"Иностранные языки"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" w:name="sub_183140"/>
      <w:bookmarkEnd w:id="3"/>
      <w:r w:rsidRPr="005A5F47">
        <w:rPr>
          <w:rFonts w:ascii="Times New Roman" w:hAnsi="Times New Roman"/>
          <w:bCs/>
          <w:sz w:val="24"/>
          <w:szCs w:val="24"/>
        </w:rPr>
        <w:t>"Иностранный язык" (базовый и углубленный уровни);</w:t>
      </w:r>
    </w:p>
    <w:bookmarkEnd w:id="4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"Второй иностранный язык" (базовый и углубленный уровни).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"Общественные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"География"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"Экономика"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"Право"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"Обществознание" (базовый уровень);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5" w:name="sub_1831022"/>
      <w:r w:rsidRPr="005A5F47">
        <w:rPr>
          <w:rFonts w:ascii="Times New Roman" w:hAnsi="Times New Roman"/>
          <w:bCs/>
          <w:sz w:val="24"/>
          <w:szCs w:val="24"/>
        </w:rPr>
        <w:t>"Россия в мире" (базовый уровень).</w:t>
      </w:r>
    </w:p>
    <w:bookmarkEnd w:id="5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"Математика и информатика",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6" w:name="sub_183120"/>
      <w:r w:rsidRPr="005A5F47">
        <w:rPr>
          <w:rFonts w:ascii="Times New Roman" w:hAnsi="Times New Roman"/>
          <w:bCs/>
          <w:sz w:val="24"/>
          <w:szCs w:val="24"/>
        </w:rPr>
        <w:t>"Математика";</w:t>
      </w:r>
    </w:p>
    <w:bookmarkEnd w:id="6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"Информатика"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7" w:name="sub_1831026"/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науки",</w:t>
      </w:r>
      <w:r w:rsidRPr="005A5F47">
        <w:rPr>
          <w:rFonts w:ascii="Times New Roman" w:hAnsi="Times New Roman"/>
          <w:bCs/>
          <w:sz w:val="24"/>
          <w:szCs w:val="24"/>
        </w:rPr>
        <w:t xml:space="preserve"> включающая учебные предметы:</w:t>
      </w:r>
    </w:p>
    <w:bookmarkEnd w:id="7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"Физика"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8" w:name="sub_183124"/>
      <w:r w:rsidRPr="005A5F47">
        <w:rPr>
          <w:rFonts w:ascii="Times New Roman" w:hAnsi="Times New Roman"/>
          <w:bCs/>
          <w:sz w:val="24"/>
          <w:szCs w:val="24"/>
        </w:rPr>
        <w:t>"Химия" (базовый и углубленный уровни);</w:t>
      </w:r>
    </w:p>
    <w:bookmarkEnd w:id="8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"Биология" (базовый и углубленный уровни);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9" w:name="sub_183126"/>
      <w:r w:rsidRPr="005A5F47">
        <w:rPr>
          <w:rFonts w:ascii="Times New Roman" w:hAnsi="Times New Roman"/>
          <w:bCs/>
          <w:sz w:val="24"/>
          <w:szCs w:val="24"/>
        </w:rPr>
        <w:t>"Астрономия" (базовый уровень);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0" w:name="sub_183127"/>
      <w:bookmarkEnd w:id="9"/>
      <w:r w:rsidRPr="005A5F47">
        <w:rPr>
          <w:rFonts w:ascii="Times New Roman" w:hAnsi="Times New Roman"/>
          <w:bCs/>
          <w:sz w:val="24"/>
          <w:szCs w:val="24"/>
        </w:rPr>
        <w:t>"Естествознание" (базовый уровень).</w:t>
      </w:r>
    </w:p>
    <w:bookmarkEnd w:id="10"/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F77F8">
        <w:rPr>
          <w:rFonts w:ascii="Times New Roman" w:hAnsi="Times New Roman"/>
          <w:b/>
          <w:bCs/>
          <w:sz w:val="24"/>
          <w:szCs w:val="24"/>
        </w:rPr>
        <w:t>Предметная область "Физическая культура, экология и основы безопасности жизнедеятельности"</w:t>
      </w:r>
      <w:r w:rsidRPr="005A5F47">
        <w:rPr>
          <w:rFonts w:ascii="Times New Roman" w:hAnsi="Times New Roman"/>
          <w:bCs/>
          <w:sz w:val="24"/>
          <w:szCs w:val="24"/>
        </w:rPr>
        <w:t>, включающая учебные предметы: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"Физическая культура" (базовый уровень);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F47">
        <w:rPr>
          <w:rFonts w:ascii="Times New Roman" w:hAnsi="Times New Roman"/>
          <w:bCs/>
          <w:sz w:val="24"/>
          <w:szCs w:val="24"/>
        </w:rPr>
        <w:t>"Экология" (базовый уровень);</w:t>
      </w: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1" w:name="sub_183130"/>
      <w:r w:rsidRPr="005A5F47">
        <w:rPr>
          <w:rFonts w:ascii="Times New Roman" w:hAnsi="Times New Roman"/>
          <w:bCs/>
          <w:sz w:val="24"/>
          <w:szCs w:val="24"/>
        </w:rPr>
        <w:t>"Основы безопасности жизнедеятельности" (базовый уровень).</w:t>
      </w:r>
    </w:p>
    <w:bookmarkEnd w:id="11"/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план </w:t>
      </w:r>
      <w:r w:rsidR="004A3B19">
        <w:rPr>
          <w:rFonts w:ascii="Times New Roman" w:hAnsi="Times New Roman"/>
          <w:bCs/>
          <w:sz w:val="24"/>
          <w:szCs w:val="24"/>
        </w:rPr>
        <w:t>социально-экономического профиля</w:t>
      </w:r>
      <w:r w:rsidRPr="000F5E86">
        <w:rPr>
          <w:rFonts w:ascii="Times New Roman" w:hAnsi="Times New Roman"/>
          <w:bCs/>
          <w:sz w:val="24"/>
          <w:szCs w:val="24"/>
        </w:rPr>
        <w:t xml:space="preserve"> обучения содержат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0F5E86">
        <w:rPr>
          <w:rFonts w:ascii="Times New Roman" w:hAnsi="Times New Roman"/>
          <w:bCs/>
          <w:sz w:val="24"/>
          <w:szCs w:val="24"/>
        </w:rPr>
        <w:t xml:space="preserve"> учебных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0F5E86" w:rsidRDefault="003077D0" w:rsidP="003077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1289F">
        <w:rPr>
          <w:rFonts w:ascii="Times New Roman" w:hAnsi="Times New Roman"/>
          <w:bCs/>
          <w:sz w:val="24"/>
          <w:szCs w:val="24"/>
        </w:rPr>
        <w:t xml:space="preserve">При этом учебный план </w:t>
      </w:r>
      <w:r w:rsidR="004A3B19">
        <w:rPr>
          <w:rFonts w:ascii="Times New Roman" w:hAnsi="Times New Roman"/>
          <w:bCs/>
          <w:sz w:val="24"/>
          <w:szCs w:val="24"/>
        </w:rPr>
        <w:t>социально-экономического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</w:t>
      </w:r>
      <w:r w:rsidRPr="00C1289F">
        <w:rPr>
          <w:rFonts w:ascii="Times New Roman" w:hAnsi="Times New Roman"/>
          <w:bCs/>
          <w:sz w:val="24"/>
          <w:szCs w:val="24"/>
        </w:rPr>
        <w:t xml:space="preserve">обучения содержит 3 учебных предмета на углубленном уровне изучения из соответствующей профилю </w:t>
      </w:r>
      <w:r w:rsidRPr="00C1289F">
        <w:rPr>
          <w:rFonts w:ascii="Times New Roman" w:hAnsi="Times New Roman"/>
          <w:bCs/>
          <w:sz w:val="24"/>
          <w:szCs w:val="24"/>
        </w:rPr>
        <w:lastRenderedPageBreak/>
        <w:t xml:space="preserve">обучения предметной области и (или) смежной с ней предметной области и </w:t>
      </w:r>
      <w:r>
        <w:rPr>
          <w:rFonts w:ascii="Times New Roman" w:hAnsi="Times New Roman"/>
          <w:bCs/>
          <w:sz w:val="24"/>
          <w:szCs w:val="24"/>
        </w:rPr>
        <w:t>в учебном плане обозначены</w:t>
      </w:r>
      <w:r w:rsidRPr="00C1289F">
        <w:rPr>
          <w:rFonts w:ascii="Times New Roman" w:hAnsi="Times New Roman"/>
          <w:bCs/>
          <w:sz w:val="24"/>
          <w:szCs w:val="24"/>
        </w:rPr>
        <w:t xml:space="preserve"> индекс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C1289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289F">
        <w:rPr>
          <w:rFonts w:ascii="Times New Roman" w:hAnsi="Times New Roman"/>
          <w:b/>
          <w:bCs/>
          <w:sz w:val="24"/>
          <w:szCs w:val="24"/>
        </w:rPr>
        <w:t>ОУПп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, «</w:t>
      </w:r>
      <w:r w:rsidR="004A3B19">
        <w:rPr>
          <w:rFonts w:ascii="Times New Roman" w:hAnsi="Times New Roman"/>
          <w:bCs/>
          <w:sz w:val="24"/>
          <w:szCs w:val="24"/>
        </w:rPr>
        <w:t>Право</w:t>
      </w:r>
      <w:r>
        <w:rPr>
          <w:rFonts w:ascii="Times New Roman" w:hAnsi="Times New Roman"/>
          <w:bCs/>
          <w:sz w:val="24"/>
          <w:szCs w:val="24"/>
        </w:rPr>
        <w:t>», «</w:t>
      </w:r>
      <w:r w:rsidR="004A3B19">
        <w:rPr>
          <w:rFonts w:ascii="Times New Roman" w:hAnsi="Times New Roman"/>
          <w:bCs/>
          <w:sz w:val="24"/>
          <w:szCs w:val="24"/>
        </w:rPr>
        <w:t>Экономика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5A5F47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Учебным предметом по выбору из обязательной п</w:t>
      </w:r>
      <w:r w:rsidRPr="00BF77F8">
        <w:rPr>
          <w:rFonts w:ascii="Times New Roman" w:hAnsi="Times New Roman"/>
          <w:b/>
          <w:bCs/>
          <w:sz w:val="24"/>
          <w:szCs w:val="24"/>
        </w:rPr>
        <w:t>редметн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област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BF77F8">
        <w:rPr>
          <w:rFonts w:ascii="Times New Roman" w:hAnsi="Times New Roman"/>
          <w:b/>
          <w:bCs/>
          <w:sz w:val="24"/>
          <w:szCs w:val="24"/>
        </w:rPr>
        <w:t xml:space="preserve"> "Родной язык и родная литература"</w:t>
      </w:r>
      <w:r w:rsidRPr="005A5F4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является</w:t>
      </w:r>
      <w:r w:rsidRPr="005A5F47">
        <w:rPr>
          <w:rFonts w:ascii="Times New Roman" w:hAnsi="Times New Roman"/>
          <w:bCs/>
          <w:sz w:val="24"/>
          <w:szCs w:val="24"/>
        </w:rPr>
        <w:t>:</w:t>
      </w:r>
    </w:p>
    <w:p w:rsidR="003077D0" w:rsidRPr="00C1289F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"Родная литература"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 xml:space="preserve">включены </w:t>
      </w:r>
      <w:r w:rsidRPr="00AE4848">
        <w:rPr>
          <w:rFonts w:ascii="Times New Roman" w:hAnsi="Times New Roman"/>
          <w:b/>
          <w:bCs/>
          <w:sz w:val="24"/>
          <w:szCs w:val="24"/>
        </w:rPr>
        <w:t>дополнительные учебные предметы, курсы по выбору обучающихся</w:t>
      </w:r>
      <w:r>
        <w:rPr>
          <w:rFonts w:ascii="Times New Roman" w:hAnsi="Times New Roman"/>
          <w:bCs/>
          <w:sz w:val="24"/>
          <w:szCs w:val="24"/>
        </w:rPr>
        <w:t>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3077D0" w:rsidRPr="000B7844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"</w:t>
      </w:r>
      <w:r w:rsidR="004A3B19">
        <w:rPr>
          <w:rFonts w:ascii="Times New Roman" w:hAnsi="Times New Roman"/>
          <w:b/>
          <w:bCs/>
          <w:sz w:val="24"/>
          <w:szCs w:val="24"/>
        </w:rPr>
        <w:t>Информатика</w:t>
      </w:r>
      <w:r w:rsidRPr="000B7844">
        <w:rPr>
          <w:rFonts w:ascii="Times New Roman" w:hAnsi="Times New Roman"/>
          <w:b/>
          <w:bCs/>
          <w:sz w:val="24"/>
          <w:szCs w:val="24"/>
        </w:rPr>
        <w:t>"</w:t>
      </w:r>
    </w:p>
    <w:p w:rsidR="003077D0" w:rsidRPr="00AE4848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AE4848">
        <w:rPr>
          <w:rFonts w:ascii="Times New Roman" w:hAnsi="Times New Roman"/>
          <w:bCs/>
          <w:sz w:val="24"/>
          <w:szCs w:val="24"/>
        </w:rPr>
        <w:t>ли</w:t>
      </w:r>
    </w:p>
    <w:p w:rsidR="003077D0" w:rsidRPr="000B7844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7844">
        <w:rPr>
          <w:rFonts w:ascii="Times New Roman" w:hAnsi="Times New Roman"/>
          <w:b/>
          <w:bCs/>
          <w:sz w:val="24"/>
          <w:szCs w:val="24"/>
        </w:rPr>
        <w:t>«Введение в специальность»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 проекта(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).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освоении общеобразовательного цикла в соответствии с ФГОС среднего общего образования предусматривается выполнение </w:t>
      </w:r>
      <w:r w:rsidRPr="00AE4848">
        <w:rPr>
          <w:rFonts w:ascii="Times New Roman" w:hAnsi="Times New Roman"/>
          <w:b/>
          <w:bCs/>
          <w:sz w:val="24"/>
          <w:szCs w:val="24"/>
        </w:rPr>
        <w:t>индивидуального учебного проекта</w:t>
      </w:r>
      <w:r w:rsidRPr="000F5E86">
        <w:rPr>
          <w:rFonts w:ascii="Times New Roman" w:hAnsi="Times New Roman"/>
          <w:bCs/>
          <w:sz w:val="24"/>
          <w:szCs w:val="24"/>
        </w:rPr>
        <w:t xml:space="preserve"> по предметам: </w:t>
      </w:r>
      <w:r w:rsidRPr="00AE4848">
        <w:rPr>
          <w:rFonts w:ascii="Times New Roman" w:hAnsi="Times New Roman"/>
          <w:b/>
          <w:bCs/>
          <w:sz w:val="24"/>
          <w:szCs w:val="24"/>
        </w:rPr>
        <w:t>«</w:t>
      </w:r>
      <w:r w:rsidR="004A3B19">
        <w:rPr>
          <w:rFonts w:ascii="Times New Roman" w:hAnsi="Times New Roman"/>
          <w:b/>
          <w:bCs/>
          <w:sz w:val="24"/>
          <w:szCs w:val="24"/>
        </w:rPr>
        <w:t>Право</w:t>
      </w:r>
      <w:r w:rsidRPr="00AE4848">
        <w:rPr>
          <w:rFonts w:ascii="Times New Roman" w:hAnsi="Times New Roman"/>
          <w:b/>
          <w:bCs/>
          <w:sz w:val="24"/>
          <w:szCs w:val="24"/>
        </w:rPr>
        <w:t>», «</w:t>
      </w:r>
      <w:r w:rsidR="004A3B19">
        <w:rPr>
          <w:rFonts w:ascii="Times New Roman" w:hAnsi="Times New Roman"/>
          <w:b/>
          <w:bCs/>
          <w:sz w:val="24"/>
          <w:szCs w:val="24"/>
        </w:rPr>
        <w:t>Экономика</w:t>
      </w:r>
      <w:r>
        <w:rPr>
          <w:rFonts w:ascii="Times New Roman" w:hAnsi="Times New Roman"/>
          <w:bCs/>
          <w:sz w:val="24"/>
          <w:szCs w:val="24"/>
        </w:rPr>
        <w:t>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связи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Pr="000F5E86" w:rsidRDefault="003077D0" w:rsidP="003077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077D0" w:rsidRDefault="003077D0" w:rsidP="003077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3077D0" w:rsidRDefault="003077D0" w:rsidP="003077D0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="004A3B19">
        <w:rPr>
          <w:rFonts w:ascii="Times New Roman" w:eastAsia="Times New Roman" w:hAnsi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  <w:r>
        <w:rPr>
          <w:rFonts w:eastAsia="Times New Roman"/>
          <w:i/>
          <w:lang w:eastAsia="ru-RU"/>
        </w:rPr>
        <w:t>:</w:t>
      </w:r>
    </w:p>
    <w:p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="004A3B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00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077D0" w:rsidRPr="00A30455" w:rsidRDefault="004A3B19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36</w:t>
      </w:r>
      <w:r w:rsidR="003077D0">
        <w:rPr>
          <w:rFonts w:ascii="Times New Roman" w:eastAsia="Times New Roman" w:hAnsi="Times New Roman"/>
          <w:i/>
          <w:sz w:val="24"/>
          <w:szCs w:val="24"/>
          <w:lang w:eastAsia="ru-RU"/>
        </w:rPr>
        <w:t>00</w:t>
      </w:r>
      <w:r w:rsidR="003077D0"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- 14</w:t>
      </w:r>
      <w:r w:rsidR="003077D0">
        <w:rPr>
          <w:rFonts w:ascii="Times New Roman" w:eastAsia="Times New Roman" w:hAnsi="Times New Roman"/>
          <w:i/>
          <w:sz w:val="24"/>
          <w:szCs w:val="24"/>
          <w:lang w:eastAsia="ru-RU"/>
        </w:rPr>
        <w:t>04</w:t>
      </w:r>
      <w:r w:rsidR="003077D0"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(общеобразовательный цикл) -</w:t>
      </w:r>
      <w:r w:rsidR="003077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077D0"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1980</w:t>
      </w:r>
    </w:p>
    <w:p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="00DD786D">
        <w:rPr>
          <w:rFonts w:ascii="Times New Roman" w:eastAsia="Times New Roman" w:hAnsi="Times New Roman"/>
          <w:i/>
          <w:sz w:val="24"/>
          <w:szCs w:val="24"/>
          <w:lang w:eastAsia="ru-RU"/>
        </w:rPr>
        <w:t>1980*70/100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=</w:t>
      </w:r>
      <w:r w:rsidR="00DD786D">
        <w:rPr>
          <w:rFonts w:ascii="Times New Roman" w:eastAsia="Times New Roman" w:hAnsi="Times New Roman"/>
          <w:i/>
          <w:sz w:val="24"/>
          <w:szCs w:val="24"/>
          <w:lang w:eastAsia="ru-RU"/>
        </w:rPr>
        <w:t>1386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="00DD786D">
        <w:rPr>
          <w:rFonts w:ascii="Times New Roman" w:eastAsia="Times New Roman" w:hAnsi="Times New Roman"/>
          <w:i/>
          <w:sz w:val="24"/>
          <w:szCs w:val="24"/>
          <w:lang w:eastAsia="ru-RU"/>
        </w:rPr>
        <w:t>198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*30/100=</w:t>
      </w:r>
      <w:r w:rsidR="004A3B19">
        <w:rPr>
          <w:rFonts w:ascii="Times New Roman" w:eastAsia="Times New Roman" w:hAnsi="Times New Roman"/>
          <w:i/>
          <w:sz w:val="24"/>
          <w:szCs w:val="24"/>
          <w:lang w:eastAsia="ru-RU"/>
        </w:rPr>
        <w:t>594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077D0" w:rsidRPr="00A30455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077D0" w:rsidRDefault="003077D0" w:rsidP="003077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 w:rsidR="00DD786D">
        <w:rPr>
          <w:rFonts w:ascii="Times New Roman" w:eastAsia="Times New Roman" w:hAnsi="Times New Roman"/>
          <w:sz w:val="24"/>
          <w:szCs w:val="24"/>
          <w:lang w:eastAsia="ru-RU"/>
        </w:rPr>
        <w:t>684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DD786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, отведенных на вариативную часть циклов ППССЗ, распределен следующим образом:</w:t>
      </w:r>
    </w:p>
    <w:tbl>
      <w:tblPr>
        <w:tblW w:w="102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2952"/>
        <w:gridCol w:w="935"/>
        <w:gridCol w:w="1662"/>
        <w:gridCol w:w="819"/>
        <w:gridCol w:w="2603"/>
      </w:tblGrid>
      <w:tr w:rsidR="00DD786D" w:rsidRPr="0016695C" w:rsidTr="00DD786D">
        <w:trPr>
          <w:tblHeader/>
        </w:trPr>
        <w:tc>
          <w:tcPr>
            <w:tcW w:w="1328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циклов</w:t>
            </w:r>
            <w:proofErr w:type="spellEnd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разделов</w:t>
            </w:r>
            <w:proofErr w:type="spellEnd"/>
          </w:p>
        </w:tc>
        <w:tc>
          <w:tcPr>
            <w:tcW w:w="935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ФГОС</w:t>
            </w:r>
          </w:p>
        </w:tc>
        <w:tc>
          <w:tcPr>
            <w:tcW w:w="166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Вариативная</w:t>
            </w:r>
            <w:proofErr w:type="spellEnd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часть</w:t>
            </w:r>
            <w:proofErr w:type="spellEnd"/>
          </w:p>
        </w:tc>
        <w:tc>
          <w:tcPr>
            <w:tcW w:w="819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2603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Обоснование</w:t>
            </w:r>
            <w:proofErr w:type="spellEnd"/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ЕН.00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Математический и общий естественнонаучный учебный цикл</w:t>
            </w:r>
          </w:p>
        </w:tc>
        <w:tc>
          <w:tcPr>
            <w:tcW w:w="935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00</w:t>
            </w:r>
          </w:p>
        </w:tc>
        <w:tc>
          <w:tcPr>
            <w:tcW w:w="166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44</w:t>
            </w:r>
          </w:p>
        </w:tc>
        <w:tc>
          <w:tcPr>
            <w:tcW w:w="819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144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Углубления подготовки обучающегося по дисциплинам ЕН.00. Освоение общих компетенций</w:t>
            </w:r>
          </w:p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15507">
              <w:rPr>
                <w:rFonts w:ascii="Times New Roman" w:hAnsi="Times New Roman"/>
                <w:i/>
                <w:sz w:val="20"/>
                <w:szCs w:val="20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91550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эффективность и качество</w:t>
            </w:r>
          </w:p>
          <w:p w:rsidR="00DD786D" w:rsidRPr="00915507" w:rsidRDefault="00DD786D" w:rsidP="003937A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915507">
              <w:rPr>
                <w:i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(ЕН.01 Математика – 22ч., ЕН.02 Информатика – 22ч., 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lastRenderedPageBreak/>
              <w:t>ОГСЭ.00</w:t>
            </w:r>
          </w:p>
        </w:tc>
        <w:tc>
          <w:tcPr>
            <w:tcW w:w="2952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Общий гуманитарный и социально-экономический цикл</w:t>
            </w:r>
          </w:p>
        </w:tc>
        <w:tc>
          <w:tcPr>
            <w:tcW w:w="935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340</w:t>
            </w:r>
          </w:p>
        </w:tc>
        <w:tc>
          <w:tcPr>
            <w:tcW w:w="1662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48</w:t>
            </w:r>
          </w:p>
        </w:tc>
        <w:tc>
          <w:tcPr>
            <w:tcW w:w="819" w:type="dxa"/>
            <w:vAlign w:val="center"/>
          </w:tcPr>
          <w:p w:rsidR="00DD786D" w:rsidRPr="00A473BE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388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  <w:t>Введение новой дисциплины «Русский язык и культура речи»</w:t>
            </w:r>
          </w:p>
          <w:p w:rsidR="00DD786D" w:rsidRPr="00915507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  <w:t>Цели и задачи:</w:t>
            </w:r>
          </w:p>
          <w:p w:rsidR="00DD786D" w:rsidRPr="00915507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i/>
                <w:sz w:val="20"/>
                <w:szCs w:val="20"/>
                <w:lang w:bidi="en-US"/>
              </w:rPr>
            </w:pPr>
            <w:r w:rsidRPr="00915507">
              <w:rPr>
                <w:rFonts w:ascii="Times New Roman" w:hAnsi="Times New Roman"/>
                <w:i/>
                <w:sz w:val="20"/>
                <w:szCs w:val="20"/>
              </w:rPr>
              <w:t>полученных знаний и умений в собственной речевой практике; повышение уровня речевой культуры, орфографической и пунктуационной грамотности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ОП.00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Общепрофессиональный учебный цикл</w:t>
            </w:r>
          </w:p>
        </w:tc>
        <w:tc>
          <w:tcPr>
            <w:tcW w:w="935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762</w:t>
            </w:r>
          </w:p>
        </w:tc>
        <w:tc>
          <w:tcPr>
            <w:tcW w:w="166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482</w:t>
            </w:r>
          </w:p>
        </w:tc>
        <w:tc>
          <w:tcPr>
            <w:tcW w:w="819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1244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обучающихся, необходимой для обеспечения конкурентоспособности выпускника в соответствии с запросами регионального рынка труда.</w:t>
            </w:r>
          </w:p>
        </w:tc>
      </w:tr>
      <w:tr w:rsidR="00DD786D" w:rsidRPr="00915507" w:rsidTr="00DD786D">
        <w:trPr>
          <w:trHeight w:val="541"/>
        </w:trPr>
        <w:tc>
          <w:tcPr>
            <w:tcW w:w="1328" w:type="dxa"/>
          </w:tcPr>
          <w:p w:rsidR="00DD786D" w:rsidRPr="0016695C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ОП.01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Теория государства и права</w:t>
            </w:r>
          </w:p>
        </w:tc>
        <w:tc>
          <w:tcPr>
            <w:tcW w:w="935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100</w:t>
            </w:r>
          </w:p>
        </w:tc>
        <w:tc>
          <w:tcPr>
            <w:tcW w:w="1662" w:type="dxa"/>
            <w:vAlign w:val="center"/>
          </w:tcPr>
          <w:p w:rsidR="00DD786D" w:rsidRPr="00C81CEA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66</w:t>
            </w:r>
          </w:p>
        </w:tc>
        <w:tc>
          <w:tcPr>
            <w:tcW w:w="819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166</w:t>
            </w:r>
          </w:p>
        </w:tc>
        <w:tc>
          <w:tcPr>
            <w:tcW w:w="2603" w:type="dxa"/>
          </w:tcPr>
          <w:p w:rsidR="00DD786D" w:rsidRPr="00915507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</w:tcPr>
          <w:p w:rsidR="00DD786D" w:rsidRPr="0016695C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ОП.02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Конституционное право</w:t>
            </w:r>
          </w:p>
        </w:tc>
        <w:tc>
          <w:tcPr>
            <w:tcW w:w="935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819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102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Pr="00FD1042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ОП.04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Основы экологического права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27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57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ОП.05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Трудовое право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44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104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ОП.06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Гражданское право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59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109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ОП.07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Семейное право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DD786D" w:rsidRPr="00915507" w:rsidRDefault="00DD786D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ОП.08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Гражданский процесс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58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88</w:t>
            </w:r>
          </w:p>
        </w:tc>
        <w:tc>
          <w:tcPr>
            <w:tcW w:w="2603" w:type="dxa"/>
          </w:tcPr>
          <w:p w:rsidR="00DD786D" w:rsidRPr="00915507" w:rsidRDefault="00DD786D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rPr>
          <w:trHeight w:val="511"/>
        </w:trPr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ОП.09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Страховое дело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22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62</w:t>
            </w:r>
          </w:p>
        </w:tc>
        <w:tc>
          <w:tcPr>
            <w:tcW w:w="2603" w:type="dxa"/>
          </w:tcPr>
          <w:p w:rsidR="00DD786D" w:rsidRPr="00915507" w:rsidRDefault="00DD786D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ОП.10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Статистика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31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20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51</w:t>
            </w:r>
          </w:p>
        </w:tc>
        <w:tc>
          <w:tcPr>
            <w:tcW w:w="2603" w:type="dxa"/>
          </w:tcPr>
          <w:p w:rsidR="00DD786D" w:rsidRPr="00915507" w:rsidRDefault="00DD786D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ОП.11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Экономика организации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80</w:t>
            </w:r>
          </w:p>
        </w:tc>
        <w:tc>
          <w:tcPr>
            <w:tcW w:w="2603" w:type="dxa"/>
          </w:tcPr>
          <w:p w:rsidR="00DD786D" w:rsidRPr="00915507" w:rsidRDefault="00DD786D" w:rsidP="003937AB">
            <w:pPr>
              <w:rPr>
                <w:sz w:val="20"/>
                <w:szCs w:val="20"/>
              </w:rPr>
            </w:pPr>
            <w:r w:rsidRPr="0091550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Углубление подготовки обучающихся</w:t>
            </w:r>
          </w:p>
        </w:tc>
      </w:tr>
      <w:tr w:rsidR="00DD786D" w:rsidRPr="0016695C" w:rsidTr="00DD786D">
        <w:tc>
          <w:tcPr>
            <w:tcW w:w="1328" w:type="dxa"/>
            <w:vAlign w:val="center"/>
          </w:tcPr>
          <w:p w:rsidR="00DD786D" w:rsidRPr="00915507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color w:val="215967"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lastRenderedPageBreak/>
              <w:t>ОП.1</w:t>
            </w: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Основы предпринимательства</w:t>
            </w:r>
          </w:p>
        </w:tc>
        <w:tc>
          <w:tcPr>
            <w:tcW w:w="935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49</w:t>
            </w:r>
          </w:p>
        </w:tc>
        <w:tc>
          <w:tcPr>
            <w:tcW w:w="819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49</w:t>
            </w:r>
          </w:p>
        </w:tc>
        <w:tc>
          <w:tcPr>
            <w:tcW w:w="2603" w:type="dxa"/>
          </w:tcPr>
          <w:p w:rsidR="00DD786D" w:rsidRPr="0016695C" w:rsidRDefault="00DD786D" w:rsidP="003937AB">
            <w:pPr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DD786D" w:rsidRPr="0016695C" w:rsidRDefault="00DD786D" w:rsidP="003937AB">
            <w:pPr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Цели и задачи: </w:t>
            </w:r>
          </w:p>
          <w:p w:rsidR="00DD786D" w:rsidRPr="0016695C" w:rsidRDefault="00DD786D" w:rsidP="0039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Разработка предпринимательской идеи. </w:t>
            </w:r>
          </w:p>
          <w:p w:rsidR="00DD786D" w:rsidRPr="0016695C" w:rsidRDefault="00DD786D" w:rsidP="00393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Разработка бизнес-плана. </w:t>
            </w:r>
          </w:p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Готовность к юридическому оформлению п</w:t>
            </w:r>
            <w:r>
              <w:rPr>
                <w:rFonts w:ascii="Times New Roman" w:eastAsia="Times New Roman" w:hAnsi="Times New Roman" w:cs="Arial"/>
                <w:i/>
                <w:noProof/>
                <w:sz w:val="20"/>
                <w:szCs w:val="20"/>
                <w:lang w:eastAsia="ru-RU"/>
              </w:rPr>
              <w:t>редпринимательской деятельности</w:t>
            </w:r>
          </w:p>
        </w:tc>
      </w:tr>
      <w:tr w:rsidR="00DD786D" w:rsidRPr="0016695C" w:rsidTr="00DD786D">
        <w:tc>
          <w:tcPr>
            <w:tcW w:w="1328" w:type="dxa"/>
            <w:vAlign w:val="center"/>
          </w:tcPr>
          <w:p w:rsidR="00DD786D" w:rsidRPr="00915507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ОП.1</w:t>
            </w: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</w:t>
            </w:r>
          </w:p>
        </w:tc>
        <w:tc>
          <w:tcPr>
            <w:tcW w:w="2952" w:type="dxa"/>
            <w:vAlign w:val="center"/>
          </w:tcPr>
          <w:p w:rsidR="00DD786D" w:rsidRPr="0016695C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935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</w:pPr>
            <w:r w:rsidRPr="0016695C">
              <w:rPr>
                <w:rFonts w:ascii="Times New Roman" w:eastAsia="Corbel" w:hAnsi="Times New Roman"/>
                <w:i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662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right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819" w:type="dxa"/>
            <w:vAlign w:val="center"/>
          </w:tcPr>
          <w:p w:rsidR="00DD786D" w:rsidRPr="0016695C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2603" w:type="dxa"/>
            <w:vAlign w:val="center"/>
          </w:tcPr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 xml:space="preserve">Добавлены часы на введение новой дисциплины.  </w:t>
            </w:r>
          </w:p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Оформлять необходимые для трудоустройства документы.</w:t>
            </w:r>
          </w:p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Использовать различные методы адаптации на рабочем месте.</w:t>
            </w:r>
          </w:p>
          <w:p w:rsidR="00DD786D" w:rsidRPr="0016695C" w:rsidRDefault="00DD786D" w:rsidP="0039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16695C">
              <w:rPr>
                <w:rFonts w:ascii="Times New Roman" w:eastAsia="Corbel" w:hAnsi="Times New Roman"/>
                <w:i/>
                <w:noProof/>
                <w:sz w:val="20"/>
                <w:szCs w:val="20"/>
                <w:lang w:val="en-US" w:bidi="en-US"/>
              </w:rPr>
              <w:t>Строить план профессиональной карьеры</w:t>
            </w:r>
          </w:p>
        </w:tc>
      </w:tr>
      <w:tr w:rsidR="00DD786D" w:rsidRPr="0016695C" w:rsidTr="00DD786D">
        <w:tc>
          <w:tcPr>
            <w:tcW w:w="1328" w:type="dxa"/>
            <w:vAlign w:val="center"/>
          </w:tcPr>
          <w:p w:rsidR="00DD786D" w:rsidRPr="00915507" w:rsidRDefault="00DD786D" w:rsidP="003937AB">
            <w:pPr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ПМ.00</w:t>
            </w:r>
          </w:p>
        </w:tc>
        <w:tc>
          <w:tcPr>
            <w:tcW w:w="2952" w:type="dxa"/>
            <w:vAlign w:val="center"/>
          </w:tcPr>
          <w:p w:rsidR="00DD786D" w:rsidRPr="00915507" w:rsidRDefault="00DD786D" w:rsidP="003937AB">
            <w:pPr>
              <w:spacing w:after="0" w:line="240" w:lineRule="auto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Профессиональные модули</w:t>
            </w:r>
          </w:p>
        </w:tc>
        <w:tc>
          <w:tcPr>
            <w:tcW w:w="935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238</w:t>
            </w:r>
          </w:p>
        </w:tc>
        <w:tc>
          <w:tcPr>
            <w:tcW w:w="1662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110</w:t>
            </w:r>
          </w:p>
        </w:tc>
        <w:tc>
          <w:tcPr>
            <w:tcW w:w="819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b/>
                <w:sz w:val="24"/>
                <w:szCs w:val="24"/>
                <w:lang w:bidi="en-US"/>
              </w:rPr>
              <w:t>420</w:t>
            </w:r>
          </w:p>
        </w:tc>
        <w:tc>
          <w:tcPr>
            <w:tcW w:w="2603" w:type="dxa"/>
            <w:vAlign w:val="center"/>
          </w:tcPr>
          <w:p w:rsidR="00DD786D" w:rsidRPr="0016695C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Расширение основных видов деятельности, к которым должен быть готов выпускник; углубление подготовки обучающихся; получение дополнительного практического опыта, необходимого для обеспечения крнкурентоспособности выпускника в соответствии с запросами регионального рынка труда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Pr="00915507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МДК.01.01</w:t>
            </w:r>
          </w:p>
        </w:tc>
        <w:tc>
          <w:tcPr>
            <w:tcW w:w="2952" w:type="dxa"/>
            <w:vAlign w:val="center"/>
          </w:tcPr>
          <w:p w:rsidR="00DD786D" w:rsidRPr="00915507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Право социального обеспечения</w:t>
            </w:r>
          </w:p>
        </w:tc>
        <w:tc>
          <w:tcPr>
            <w:tcW w:w="935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161</w:t>
            </w:r>
          </w:p>
        </w:tc>
        <w:tc>
          <w:tcPr>
            <w:tcW w:w="1662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60</w:t>
            </w:r>
          </w:p>
        </w:tc>
        <w:tc>
          <w:tcPr>
            <w:tcW w:w="819" w:type="dxa"/>
            <w:vAlign w:val="center"/>
          </w:tcPr>
          <w:p w:rsidR="00DD786D" w:rsidRPr="00915507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221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Углубление подготовки обучающихся; получение дополнительного практического опыта</w:t>
            </w:r>
          </w:p>
        </w:tc>
      </w:tr>
      <w:tr w:rsidR="00DD786D" w:rsidRPr="00915507" w:rsidTr="00DD786D">
        <w:tc>
          <w:tcPr>
            <w:tcW w:w="1328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МДК.01.02</w:t>
            </w:r>
          </w:p>
        </w:tc>
        <w:tc>
          <w:tcPr>
            <w:tcW w:w="2952" w:type="dxa"/>
            <w:vAlign w:val="center"/>
          </w:tcPr>
          <w:p w:rsidR="00DD786D" w:rsidRDefault="00DD786D" w:rsidP="003937AB">
            <w:pPr>
              <w:spacing w:after="0" w:line="240" w:lineRule="auto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Психология социально-правовой деятельности</w:t>
            </w:r>
          </w:p>
        </w:tc>
        <w:tc>
          <w:tcPr>
            <w:tcW w:w="935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77</w:t>
            </w:r>
          </w:p>
        </w:tc>
        <w:tc>
          <w:tcPr>
            <w:tcW w:w="1662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50</w:t>
            </w:r>
          </w:p>
        </w:tc>
        <w:tc>
          <w:tcPr>
            <w:tcW w:w="819" w:type="dxa"/>
            <w:vAlign w:val="center"/>
          </w:tcPr>
          <w:p w:rsidR="00DD786D" w:rsidRDefault="00DD786D" w:rsidP="003937AB">
            <w:pPr>
              <w:autoSpaceDE w:val="0"/>
              <w:spacing w:after="0" w:line="240" w:lineRule="auto"/>
              <w:jc w:val="center"/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orbel" w:hAnsi="Times New Roman"/>
                <w:i/>
                <w:sz w:val="24"/>
                <w:szCs w:val="24"/>
                <w:lang w:bidi="en-US"/>
              </w:rPr>
              <w:t>127</w:t>
            </w:r>
          </w:p>
        </w:tc>
        <w:tc>
          <w:tcPr>
            <w:tcW w:w="2603" w:type="dxa"/>
            <w:vAlign w:val="center"/>
          </w:tcPr>
          <w:p w:rsidR="00DD786D" w:rsidRPr="00915507" w:rsidRDefault="00DD786D" w:rsidP="003937AB">
            <w:pPr>
              <w:suppressAutoHyphens/>
              <w:spacing w:after="0" w:line="240" w:lineRule="auto"/>
              <w:jc w:val="both"/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eastAsia="Corbel" w:hAnsi="Times New Roman"/>
                <w:i/>
                <w:noProof/>
                <w:sz w:val="20"/>
                <w:szCs w:val="20"/>
                <w:lang w:bidi="en-US"/>
              </w:rPr>
              <w:t>Углубление подготовки обучающихся; получение дополнительного практического опыта</w:t>
            </w:r>
          </w:p>
        </w:tc>
      </w:tr>
    </w:tbl>
    <w:p w:rsidR="003077D0" w:rsidRPr="00832F14" w:rsidRDefault="003077D0" w:rsidP="00307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GoBack"/>
      <w:bookmarkEnd w:id="12"/>
    </w:p>
    <w:p w:rsidR="00E74BCB" w:rsidRDefault="00E74BCB"/>
    <w:sectPr w:rsidR="00E74BCB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5A96"/>
    <w:multiLevelType w:val="hybridMultilevel"/>
    <w:tmpl w:val="F1CA96DA"/>
    <w:lvl w:ilvl="0" w:tplc="E04664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4EB6"/>
    <w:multiLevelType w:val="hybridMultilevel"/>
    <w:tmpl w:val="DC6493A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D0"/>
    <w:rsid w:val="003077D0"/>
    <w:rsid w:val="004A3B19"/>
    <w:rsid w:val="00CB404A"/>
    <w:rsid w:val="00DD786D"/>
    <w:rsid w:val="00E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9EA8F"/>
  <w15:chartTrackingRefBased/>
  <w15:docId w15:val="{CE8B2A80-9494-4DD0-ACB2-75E1CAB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077D0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character" w:customStyle="1" w:styleId="2">
    <w:name w:val="Основной текст (2)_"/>
    <w:link w:val="20"/>
    <w:rsid w:val="003077D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7D0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115pt">
    <w:name w:val="Основной текст (2) + 11;5 pt;Курсив"/>
    <w:rsid w:val="00307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307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2020-11-19T12:48:00Z</dcterms:created>
  <dcterms:modified xsi:type="dcterms:W3CDTF">2020-11-19T13:15:00Z</dcterms:modified>
</cp:coreProperties>
</file>