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C" w:rsidRPr="00832F14" w:rsidRDefault="0049285C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560488">
        <w:rPr>
          <w:rFonts w:ascii="Times New Roman" w:hAnsi="Times New Roman"/>
          <w:b/>
          <w:bCs/>
          <w:sz w:val="24"/>
          <w:szCs w:val="24"/>
        </w:rPr>
        <w:t xml:space="preserve"> к УП </w:t>
      </w:r>
      <w:r w:rsidR="00347C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85C" w:rsidRDefault="0049285C" w:rsidP="000F5E8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 w:rsidR="00832F14">
        <w:rPr>
          <w:rFonts w:ascii="Times New Roman" w:hAnsi="Times New Roman"/>
          <w:b/>
          <w:bCs/>
          <w:sz w:val="24"/>
          <w:szCs w:val="24"/>
        </w:rPr>
        <w:t>СПО</w:t>
      </w:r>
    </w:p>
    <w:p w:rsidR="0023707C" w:rsidRPr="00832F14" w:rsidRDefault="0023707C" w:rsidP="0023707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285C" w:rsidRPr="007C33EA" w:rsidRDefault="0049285C" w:rsidP="007C33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</w:t>
      </w:r>
      <w:r w:rsidRPr="000939F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0939F3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="00075141" w:rsidRPr="000939F3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="00832F14" w:rsidRPr="000939F3">
        <w:rPr>
          <w:rFonts w:ascii="Times New Roman" w:hAnsi="Times New Roman"/>
          <w:i/>
          <w:sz w:val="24"/>
          <w:szCs w:val="24"/>
        </w:rPr>
        <w:t xml:space="preserve"> </w:t>
      </w:r>
      <w:r w:rsidRPr="000939F3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 w:rsidR="00271D3F" w:rsidRPr="000939F3">
        <w:rPr>
          <w:rFonts w:ascii="Times New Roman" w:hAnsi="Times New Roman"/>
          <w:sz w:val="24"/>
          <w:szCs w:val="24"/>
        </w:rPr>
        <w:t xml:space="preserve"> (далее – ФГОС)</w:t>
      </w:r>
      <w:r w:rsidRPr="000939F3">
        <w:rPr>
          <w:rFonts w:ascii="Times New Roman" w:hAnsi="Times New Roman"/>
          <w:sz w:val="24"/>
          <w:szCs w:val="24"/>
        </w:rPr>
        <w:t xml:space="preserve"> </w:t>
      </w:r>
      <w:r w:rsidR="00271D3F" w:rsidRPr="000939F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– СПО) </w:t>
      </w:r>
      <w:r w:rsidRPr="000939F3">
        <w:rPr>
          <w:rFonts w:ascii="Times New Roman" w:hAnsi="Times New Roman"/>
          <w:sz w:val="24"/>
          <w:szCs w:val="24"/>
        </w:rPr>
        <w:t>по специальности</w:t>
      </w:r>
      <w:r w:rsidR="00271D3F" w:rsidRPr="000939F3">
        <w:rPr>
          <w:rFonts w:ascii="Times New Roman" w:hAnsi="Times New Roman"/>
          <w:sz w:val="24"/>
          <w:szCs w:val="24"/>
        </w:rPr>
        <w:t xml:space="preserve"> </w:t>
      </w:r>
      <w:r w:rsidR="00FB1BA8">
        <w:rPr>
          <w:rFonts w:ascii="Times New Roman" w:hAnsi="Times New Roman"/>
          <w:b/>
          <w:bCs/>
          <w:sz w:val="24"/>
          <w:szCs w:val="24"/>
        </w:rPr>
        <w:t>43.02.1</w:t>
      </w:r>
      <w:r w:rsidR="00A96490">
        <w:rPr>
          <w:rFonts w:ascii="Times New Roman" w:hAnsi="Times New Roman"/>
          <w:b/>
          <w:bCs/>
          <w:sz w:val="24"/>
          <w:szCs w:val="24"/>
        </w:rPr>
        <w:t>2</w:t>
      </w:r>
      <w:r w:rsidR="007C33EA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FB1BA8">
        <w:rPr>
          <w:rFonts w:ascii="Times New Roman" w:hAnsi="Times New Roman"/>
          <w:b/>
          <w:bCs/>
          <w:sz w:val="24"/>
          <w:szCs w:val="24"/>
        </w:rPr>
        <w:t xml:space="preserve">ология </w:t>
      </w:r>
      <w:r w:rsidR="00A96490">
        <w:rPr>
          <w:rFonts w:ascii="Times New Roman" w:hAnsi="Times New Roman"/>
          <w:b/>
          <w:bCs/>
          <w:sz w:val="24"/>
          <w:szCs w:val="24"/>
        </w:rPr>
        <w:t>эстетических услуг</w:t>
      </w:r>
      <w:r w:rsidR="00517531" w:rsidRPr="000939F3">
        <w:rPr>
          <w:rFonts w:ascii="Times New Roman" w:hAnsi="Times New Roman"/>
          <w:bCs/>
          <w:sz w:val="24"/>
          <w:szCs w:val="24"/>
        </w:rPr>
        <w:t xml:space="preserve">, </w:t>
      </w:r>
      <w:r w:rsidR="00862AAA" w:rsidRPr="00871331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от 09.12.16 № 1560 (зарегистрирован Министерством юстиции Российской Федерации 20 декабря </w:t>
      </w:r>
      <w:r w:rsidR="00862AAA">
        <w:rPr>
          <w:rFonts w:ascii="Times New Roman" w:hAnsi="Times New Roman"/>
          <w:bCs/>
          <w:sz w:val="24"/>
          <w:szCs w:val="24"/>
        </w:rPr>
        <w:t>2016 г., регистрационный №44975</w:t>
      </w:r>
      <w:r w:rsidR="004E4E5C" w:rsidRPr="00770F2D">
        <w:rPr>
          <w:rFonts w:ascii="Times New Roman" w:hAnsi="Times New Roman"/>
          <w:bCs/>
          <w:sz w:val="24"/>
          <w:szCs w:val="24"/>
        </w:rPr>
        <w:t>)</w:t>
      </w:r>
      <w:r w:rsidR="004E4E5C">
        <w:rPr>
          <w:rFonts w:ascii="Times New Roman" w:hAnsi="Times New Roman"/>
          <w:bCs/>
          <w:sz w:val="24"/>
          <w:szCs w:val="24"/>
        </w:rPr>
        <w:t>;</w:t>
      </w:r>
      <w:r w:rsidRPr="000939F3">
        <w:rPr>
          <w:rFonts w:ascii="Times New Roman" w:hAnsi="Times New Roman"/>
          <w:i/>
          <w:sz w:val="24"/>
          <w:szCs w:val="24"/>
        </w:rPr>
        <w:tab/>
      </w:r>
    </w:p>
    <w:p w:rsidR="0049285C" w:rsidRPr="000939F3" w:rsidRDefault="0049285C" w:rsidP="00832F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271D3F" w:rsidRPr="000939F3"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</w:t>
      </w:r>
      <w:r w:rsidR="00075141" w:rsidRPr="000939F3">
        <w:rPr>
          <w:rFonts w:ascii="Times New Roman" w:hAnsi="Times New Roman" w:cs="Times New Roman"/>
          <w:b w:val="0"/>
          <w:sz w:val="24"/>
          <w:szCs w:val="24"/>
        </w:rPr>
        <w:t>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 w:rsidR="00832F14" w:rsidRPr="000939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="00517531" w:rsidRPr="000939F3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 w:rsidR="00832F14" w:rsidRPr="000939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D876C3" w:rsidRPr="00832F14" w:rsidRDefault="00D876C3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876C3" w:rsidRDefault="00D876C3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8241FE" w:rsidRPr="00832F14" w:rsidRDefault="008241FE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Минобрнауки России от 09.12.16 № 1560 «Об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услуг» (зарегистрирован Министерством юстиции Российской Федерации 20 декабря 2016 г., рег. № 44975);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труда и социальной защиты Российской Федерации от 25.12.2014 г. № 1126н «Об утверждении профессионального стандарта « Специалист по предоставлению маникюрных и педикюрных услуг» (зарегистрирован Министерством юстиции Российской Федерации 22.01.2015, регистрационный № 35647);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200E47">
        <w:rPr>
          <w:rFonts w:ascii="Times New Roman" w:eastAsia="Times New Roman" w:hAnsi="Times New Roman"/>
          <w:lang w:val="ru-RU" w:eastAsia="ru-RU" w:bidi="ar-SA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 xml:space="preserve">Приказ Министерства образования и науки Российской Федерации от 20.01.2014 № 22 "Об утверждении перечней профессий и специальностей среднего </w:t>
      </w:r>
      <w:r w:rsidRPr="00200E47">
        <w:rPr>
          <w:rFonts w:ascii="Times New Roman" w:eastAsia="Times New Roman" w:hAnsi="Times New Roman"/>
          <w:lang w:val="ru-RU" w:eastAsia="ru-RU" w:bidi="ar-SA"/>
        </w:rPr>
        <w:lastRenderedPageBreak/>
        <w:t>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200E47">
        <w:rPr>
          <w:rFonts w:ascii="Times New Roman" w:eastAsia="Times New Roman" w:hAnsi="Times New Roman"/>
          <w:lang w:val="ru-RU" w:eastAsia="ru-RU" w:bidi="ar-SA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200E47" w:rsidRPr="00200E47" w:rsidRDefault="00200E47" w:rsidP="00625D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200E47">
        <w:rPr>
          <w:rFonts w:ascii="Times New Roman" w:eastAsia="Times New Roman" w:hAnsi="Times New Roman"/>
          <w:lang w:val="ru-RU" w:eastAsia="ru-RU" w:bidi="ar-SA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0C1B6B" w:rsidRDefault="000C1B6B" w:rsidP="000C1B6B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49285C" w:rsidRPr="00832F14" w:rsidRDefault="0049285C" w:rsidP="00B4229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F5E86" w:rsidRDefault="000F5E86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29D" w:rsidRDefault="00B4229D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 w:rsidR="000D71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1D14" w:rsidRPr="00581D14" w:rsidRDefault="00B4229D" w:rsidP="00581D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D14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D14"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70E7F" w:rsidRPr="00470E7F" w:rsidRDefault="00E6759A" w:rsidP="00470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самостоятельную работу в образовател</w:t>
      </w:r>
      <w:r w:rsidR="00793B63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программе по специальности </w:t>
      </w:r>
      <w:r w:rsidR="00962419">
        <w:rPr>
          <w:rFonts w:ascii="Times New Roman" w:hAnsi="Times New Roman"/>
          <w:b/>
          <w:bCs/>
          <w:sz w:val="24"/>
          <w:szCs w:val="24"/>
        </w:rPr>
        <w:t>43.02.12</w:t>
      </w:r>
      <w:r w:rsidR="0096241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96241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 w:rsidR="00962419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="00B86DF9">
        <w:rPr>
          <w:rFonts w:ascii="Times New Roman" w:eastAsia="Times New Roman" w:hAnsi="Times New Roman"/>
          <w:sz w:val="24"/>
          <w:szCs w:val="24"/>
          <w:lang w:eastAsia="ru-RU"/>
        </w:rPr>
        <w:t>525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EC3" w:rsidRDefault="0050332C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>*100/4320</w:t>
      </w:r>
      <w:r w:rsidR="00676EC3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76EC3" w:rsidRPr="00E14602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="00676EC3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 30% от объема часов, отведенных на</w:t>
      </w:r>
      <w:r w:rsidR="00676EC3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дисциплины, профессионального модул</w:t>
      </w:r>
      <w:r w:rsid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76EC3"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 w:rsidR="0067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9F3" w:rsidRDefault="000939F3" w:rsidP="00383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870" w:rsidRDefault="00383870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еденного на освоение </w:t>
      </w:r>
      <w:r w:rsidR="003A3E9F">
        <w:rPr>
          <w:rFonts w:ascii="Times New Roman" w:eastAsia="Times New Roman" w:hAnsi="Times New Roman"/>
          <w:sz w:val="24"/>
          <w:szCs w:val="24"/>
          <w:lang w:eastAsia="ru-RU"/>
        </w:rPr>
        <w:t>программы)</w:t>
      </w:r>
      <w:r w:rsidR="003A3E9F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3F2"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713F2" w:rsidRPr="003F5D43" w:rsidRDefault="008713F2" w:rsidP="003F5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="00962419">
        <w:rPr>
          <w:rFonts w:ascii="Times New Roman" w:hAnsi="Times New Roman"/>
          <w:b/>
          <w:bCs/>
          <w:sz w:val="24"/>
          <w:szCs w:val="24"/>
        </w:rPr>
        <w:t>43.02.12</w:t>
      </w:r>
      <w:r w:rsidR="0096241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96241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</w:t>
      </w:r>
      <w:r w:rsidR="00C76F2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 w:rsidR="005D2D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76F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81194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10C0" w:rsidRPr="00FC154B">
        <w:rPr>
          <w:rFonts w:ascii="Times New Roman" w:eastAsia="Times New Roman" w:hAnsi="Times New Roman"/>
          <w:sz w:val="24"/>
          <w:szCs w:val="24"/>
          <w:lang w:eastAsia="ru-RU"/>
        </w:rPr>
        <w:t>тре</w:t>
      </w:r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>бован</w:t>
      </w:r>
      <w:r w:rsidR="003510C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WorldSkillsRussia </w:t>
      </w:r>
      <w:r w:rsidR="00E56118" w:rsidRPr="00E56118">
        <w:rPr>
          <w:rFonts w:ascii="Times New Roman" w:hAnsi="Times New Roman"/>
          <w:sz w:val="24"/>
          <w:szCs w:val="24"/>
        </w:rPr>
        <w:t>Т31</w:t>
      </w:r>
      <w:r w:rsidR="003F5D43" w:rsidRPr="00E56118">
        <w:rPr>
          <w:rFonts w:ascii="Times New Roman" w:hAnsi="Times New Roman"/>
          <w:sz w:val="24"/>
          <w:szCs w:val="24"/>
        </w:rPr>
        <w:t xml:space="preserve"> «</w:t>
      </w:r>
      <w:r w:rsidR="00E56118" w:rsidRPr="00E56118">
        <w:rPr>
          <w:rFonts w:ascii="Times New Roman" w:hAnsi="Times New Roman"/>
          <w:sz w:val="24"/>
          <w:szCs w:val="24"/>
        </w:rPr>
        <w:t>Визаж и стилистика</w:t>
      </w:r>
      <w:r w:rsidR="003F5D43" w:rsidRPr="00E56118">
        <w:rPr>
          <w:rFonts w:ascii="Times New Roman" w:hAnsi="Times New Roman"/>
          <w:sz w:val="24"/>
          <w:szCs w:val="24"/>
        </w:rPr>
        <w:t>»</w:t>
      </w:r>
      <w:r w:rsidR="003F5D43" w:rsidRPr="00770F2D">
        <w:rPr>
          <w:rFonts w:ascii="Times New Roman" w:hAnsi="Times New Roman"/>
          <w:b/>
          <w:sz w:val="24"/>
          <w:szCs w:val="24"/>
        </w:rPr>
        <w:t xml:space="preserve"> </w:t>
      </w:r>
      <w:r w:rsidR="003F5D43" w:rsidRPr="00770F2D">
        <w:rPr>
          <w:rFonts w:ascii="Times New Roman" w:hAnsi="Times New Roman"/>
          <w:sz w:val="24"/>
          <w:szCs w:val="24"/>
        </w:rPr>
        <w:t>(или их аналогов)</w:t>
      </w:r>
      <w:r w:rsidR="003F5D43">
        <w:rPr>
          <w:rFonts w:ascii="Times New Roman" w:hAnsi="Times New Roman"/>
          <w:b/>
          <w:sz w:val="24"/>
          <w:szCs w:val="24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тям регионального рынка труда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235A75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учебного цикла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35A75" w:rsidRPr="003F5D43" w:rsidRDefault="006E4F2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C5CAA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профессионального модуля ПМ</w:t>
      </w:r>
      <w:r w:rsidR="004C5CAA" w:rsidRPr="003F5D43">
        <w:rPr>
          <w:rFonts w:ascii="Times New Roman" w:eastAsia="Times New Roman" w:hAnsi="Times New Roman"/>
          <w:sz w:val="24"/>
          <w:szCs w:val="24"/>
          <w:lang w:eastAsia="ru-RU"/>
        </w:rPr>
        <w:t>.04 «Выполнение работ по одной или нескольким профессиям рабочих, должностям служащих»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939F3" w:rsidRPr="003F5D4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к ФГОС по специальности СПО,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осваивают: </w:t>
      </w:r>
    </w:p>
    <w:p w:rsidR="004C5CAA" w:rsidRPr="003F5D43" w:rsidRDefault="00B17411" w:rsidP="00C76F26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13456 Маникюрша; 16470 Педикюрша; 13138 Косметик.</w:t>
      </w:r>
    </w:p>
    <w:p w:rsidR="003510C0" w:rsidRPr="000F5E86" w:rsidRDefault="003510C0" w:rsidP="001D0D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формировании образовательной программы </w:t>
      </w:r>
      <w:r w:rsidR="00BA698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>включен</w:t>
      </w:r>
      <w:r w:rsidR="00BA6985" w:rsidRPr="003F5D43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адаптационных дисциплин</w:t>
      </w:r>
      <w:r w:rsidR="006E4F2B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"Психология личности и профессиональное самоопределение", "Социальная адаптация и основы социально-правовых знаний"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3979AC" w:rsidRDefault="006E4F2B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обучения в рамках реализации ПП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ССЗ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контроль, 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государственная итоговая аттестация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. Текущий контроль проводится в пределах учебного времени, отведенного на изучение </w:t>
      </w:r>
      <w:r w:rsidR="007B7EA0" w:rsidRPr="000F5E8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междисциплинарного курса.</w:t>
      </w:r>
      <w:r w:rsidR="00C46480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9AC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761185" w:rsidRDefault="00761185" w:rsidP="003979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является одной из форм </w:t>
      </w:r>
      <w:r w:rsid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рубежного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освоения учебной дисциплины и междисциплинарного курса, </w:t>
      </w:r>
      <w:r w:rsidR="006316D1">
        <w:rPr>
          <w:rFonts w:ascii="Times New Roman" w:eastAsia="Times New Roman" w:hAnsi="Times New Roman"/>
          <w:sz w:val="24"/>
          <w:szCs w:val="24"/>
          <w:lang w:eastAsia="ru-RU"/>
        </w:rPr>
        <w:t>если он продолжается более одного семестра.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761185" w:rsidRPr="000F5E86" w:rsidRDefault="001D0D7D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 w:rsidR="00761185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761185"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F1C00" w:rsidRDefault="009F1C00" w:rsidP="009F1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AB4" w:rsidRDefault="005B07CC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</w:t>
      </w:r>
      <w:r w:rsidR="00084174" w:rsidRPr="000F5E86">
        <w:rPr>
          <w:rFonts w:ascii="Times New Roman" w:eastAsia="Times New Roman" w:hAnsi="Times New Roman"/>
          <w:sz w:val="24"/>
          <w:szCs w:val="24"/>
          <w:lang w:eastAsia="ru-RU"/>
        </w:rPr>
        <w:t>колонки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084174" w:rsidRPr="000F5E86">
        <w:rPr>
          <w:rFonts w:ascii="Times New Roman" w:eastAsia="Times New Roman" w:hAnsi="Times New Roman"/>
          <w:sz w:val="24"/>
          <w:szCs w:val="24"/>
          <w:lang w:eastAsia="ru-RU"/>
        </w:rPr>
        <w:t>, 4, 5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D64F80" w:rsidRDefault="00D64F80" w:rsidP="00D64F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480" w:rsidRPr="00C76F26" w:rsidRDefault="001D0D7D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467D0B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="00EE0A2E" w:rsidRP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Санитарно-гигиеническая подготовка зоны обслуживания для предоставления эстетических услуг 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E0A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C46480" w:rsidRPr="00C76F26" w:rsidRDefault="00C76F26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="00EE0A2E" w:rsidRP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косметических услуг по уходу за кожей лица, шеи и зоны декольте 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0D7D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C46480" w:rsidRDefault="001D0D7D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03. </w:t>
      </w:r>
      <w:r w:rsidR="00EE0A2E" w:rsidRPr="00EE0A2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комплекса косметических услуг по ухожу за телом 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E0A2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F1C00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CCC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по профессиональному 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 w:rsidR="005B07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71CE"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EB7CCC" w:rsidRDefault="00EE0A2E" w:rsidP="00EB7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профессии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13456 Маникюрша</w:t>
      </w:r>
      <w:r w:rsidR="00EB7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7CCC"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</w:p>
    <w:p w:rsidR="00EB7CCC" w:rsidRDefault="00EB7CCC" w:rsidP="00EB7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 </w:t>
      </w:r>
      <w:r w:rsidR="00EE0A2E">
        <w:rPr>
          <w:rFonts w:ascii="Times New Roman" w:eastAsia="Times New Roman" w:hAnsi="Times New Roman"/>
          <w:b/>
          <w:sz w:val="24"/>
          <w:szCs w:val="24"/>
          <w:lang w:eastAsia="ru-RU"/>
        </w:rPr>
        <w:t>16470 Педикюрша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>(8 семестр)</w:t>
      </w:r>
      <w:r w:rsidR="00EE0A2E" w:rsidRPr="00EB7CC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E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B7CCC" w:rsidRDefault="00EB7CCC" w:rsidP="00EB7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CCC">
        <w:rPr>
          <w:rFonts w:ascii="Times New Roman" w:eastAsia="Times New Roman" w:hAnsi="Times New Roman"/>
          <w:sz w:val="24"/>
          <w:szCs w:val="24"/>
          <w:lang w:eastAsia="ru-RU"/>
        </w:rPr>
        <w:t>по профессии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0A2E">
        <w:rPr>
          <w:rFonts w:ascii="Times New Roman" w:eastAsia="Times New Roman" w:hAnsi="Times New Roman"/>
          <w:b/>
          <w:sz w:val="24"/>
          <w:szCs w:val="24"/>
          <w:lang w:eastAsia="ru-RU"/>
        </w:rPr>
        <w:t>13138 Косметик</w:t>
      </w:r>
      <w:r w:rsidR="00EE0A2E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B07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 w:rsidR="009F1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1C00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завершается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 экзамена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7CCC" w:rsidRDefault="009F1C00" w:rsidP="00EB7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9F1C00" w:rsidRPr="00EB7CCC" w:rsidRDefault="009F1C00" w:rsidP="00EB7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A45">
        <w:rPr>
          <w:rFonts w:ascii="Times New Roman" w:hAnsi="Times New Roman"/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9F1C00" w:rsidRPr="00316A95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опыта Ворлдскиллс</w:t>
      </w:r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9F1C00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</w:t>
      </w:r>
      <w:r w:rsidR="00431CF3">
        <w:rPr>
          <w:sz w:val="24"/>
          <w:szCs w:val="24"/>
        </w:rPr>
        <w:t>ых</w:t>
      </w:r>
      <w:r w:rsidRPr="00D403D4">
        <w:rPr>
          <w:sz w:val="24"/>
          <w:szCs w:val="24"/>
        </w:rPr>
        <w:t xml:space="preserve"> стандарт</w:t>
      </w:r>
      <w:r w:rsidR="00431CF3">
        <w:rPr>
          <w:sz w:val="24"/>
          <w:szCs w:val="24"/>
        </w:rPr>
        <w:t>ов</w:t>
      </w:r>
      <w:r w:rsidRPr="00D403D4">
        <w:rPr>
          <w:sz w:val="24"/>
          <w:szCs w:val="24"/>
        </w:rPr>
        <w:t>;</w:t>
      </w:r>
    </w:p>
    <w:p w:rsidR="009F1C00" w:rsidRPr="00D403D4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Ворлдскиллс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FC154B" w:rsidRPr="003F5D43" w:rsidRDefault="009F1C00" w:rsidP="00EB7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 w:rsidR="00EB7CCC">
        <w:rPr>
          <w:rFonts w:ascii="Times New Roman" w:hAnsi="Times New Roman" w:cs="Times New Roman"/>
          <w:b/>
          <w:sz w:val="24"/>
          <w:szCs w:val="24"/>
        </w:rPr>
        <w:t>Маникюрша</w:t>
      </w:r>
      <w:r w:rsidRPr="00FC154B">
        <w:rPr>
          <w:rFonts w:ascii="Times New Roman" w:hAnsi="Times New Roman" w:cs="Times New Roman"/>
          <w:sz w:val="24"/>
          <w:szCs w:val="24"/>
        </w:rPr>
        <w:t xml:space="preserve"> и</w:t>
      </w:r>
      <w:r w:rsidRPr="00D403D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431CF3" w:rsidRPr="003F5D43">
        <w:rPr>
          <w:rFonts w:ascii="Times New Roman" w:hAnsi="Times New Roman" w:cs="Times New Roman"/>
          <w:sz w:val="24"/>
          <w:szCs w:val="24"/>
        </w:rPr>
        <w:t>2</w:t>
      </w:r>
      <w:r w:rsidR="00926877" w:rsidRPr="003F5D43">
        <w:rPr>
          <w:rFonts w:ascii="Times New Roman" w:hAnsi="Times New Roman" w:cs="Times New Roman"/>
          <w:sz w:val="24"/>
          <w:szCs w:val="24"/>
        </w:rPr>
        <w:t>-3</w:t>
      </w:r>
      <w:r w:rsidRPr="003F5D43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FC154B" w:rsidRPr="003F5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CCC" w:rsidRDefault="00EB7CCC" w:rsidP="00EB7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>
        <w:rPr>
          <w:rFonts w:ascii="Times New Roman" w:hAnsi="Times New Roman" w:cs="Times New Roman"/>
          <w:b/>
          <w:sz w:val="24"/>
          <w:szCs w:val="24"/>
        </w:rPr>
        <w:t>Педикюрша</w:t>
      </w:r>
      <w:r w:rsidRPr="00FC154B">
        <w:rPr>
          <w:rFonts w:ascii="Times New Roman" w:hAnsi="Times New Roman" w:cs="Times New Roman"/>
          <w:sz w:val="24"/>
          <w:szCs w:val="24"/>
        </w:rPr>
        <w:t xml:space="preserve"> и</w:t>
      </w:r>
      <w:r w:rsidRPr="00D403D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3F5D43">
        <w:rPr>
          <w:rFonts w:ascii="Times New Roman" w:hAnsi="Times New Roman" w:cs="Times New Roman"/>
          <w:sz w:val="24"/>
          <w:szCs w:val="24"/>
        </w:rPr>
        <w:t>2-3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CCC" w:rsidRDefault="00EB7CCC" w:rsidP="00EB7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>
        <w:rPr>
          <w:rFonts w:ascii="Times New Roman" w:hAnsi="Times New Roman" w:cs="Times New Roman"/>
          <w:b/>
          <w:sz w:val="24"/>
          <w:szCs w:val="24"/>
        </w:rPr>
        <w:t>Косметик</w:t>
      </w:r>
      <w:r w:rsidRPr="00FC154B">
        <w:rPr>
          <w:rFonts w:ascii="Times New Roman" w:hAnsi="Times New Roman" w:cs="Times New Roman"/>
          <w:sz w:val="24"/>
          <w:szCs w:val="24"/>
        </w:rPr>
        <w:t xml:space="preserve"> и</w:t>
      </w:r>
      <w:r w:rsidRPr="00D403D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3F5D43">
        <w:rPr>
          <w:rFonts w:ascii="Times New Roman" w:hAnsi="Times New Roman" w:cs="Times New Roman"/>
          <w:sz w:val="24"/>
          <w:szCs w:val="24"/>
        </w:rPr>
        <w:t>2-3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AB4" w:rsidRPr="00EB7CCC" w:rsidRDefault="00671AB4" w:rsidP="00EB7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D35612" w:rsidRDefault="00D35612" w:rsidP="00631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курсового проекта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модуля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F5D43" w:rsidRPr="00C76F26" w:rsidRDefault="00EB7CCC" w:rsidP="003F5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ПМ.02</w:t>
      </w:r>
      <w:r w:rsidR="003F5D43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комплекса косметических услуг по уходу за кожей лица, шеи и зоны декольте</w:t>
      </w:r>
      <w:r w:rsidR="003F5D43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 w:rsidR="003F5D43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7CCC" w:rsidRDefault="00EB7CCC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D3F" w:rsidRDefault="003029D5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="00BA0EF4"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</w:t>
      </w:r>
      <w:r w:rsidR="00271D3F"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 образовательной программы.</w:t>
      </w:r>
      <w:r w:rsidR="00271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D0B" w:rsidRDefault="00467D0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1728*25/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>100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=432 часов.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67D0B" w:rsidRPr="003F5D43" w:rsidRDefault="00467D0B" w:rsidP="00467D0B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ФГОС на практику отводится не менее 432 часов. (Больше – можно, меньше – нельзя!)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По учебному плану объем образовательной программы, отведенный на Профессиональный цикл, составляет 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>2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680 часов. 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2680*25: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 xml:space="preserve">100 = 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670 часов. (Это минимум).</w:t>
      </w:r>
    </w:p>
    <w:p w:rsidR="00467D0B" w:rsidRPr="006971AE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1260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</w:t>
      </w:r>
      <w:r w:rsidRPr="00F611E4">
        <w:rPr>
          <w:rFonts w:ascii="Times New Roman" w:eastAsia="Times New Roman" w:hAnsi="Times New Roman"/>
          <w:sz w:val="24"/>
          <w:szCs w:val="24"/>
          <w:lang w:eastAsia="ru-RU"/>
        </w:rPr>
        <w:t>25% от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профессиональный учебный цикл. 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216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25 недель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часов): производственная практик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а (по профилю специальности) - 21 неделя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7CCC">
        <w:rPr>
          <w:rFonts w:ascii="Times New Roman" w:eastAsia="Times New Roman" w:hAnsi="Times New Roman"/>
          <w:sz w:val="24"/>
          <w:szCs w:val="24"/>
          <w:lang w:eastAsia="ru-RU"/>
        </w:rPr>
        <w:t>756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 w:rsidR="003A76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46EA7" w:rsidRPr="00E14602" w:rsidRDefault="00D139D4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семестр: ПМ 01 - 1 неделя (36 часов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746EA7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ПМ 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22EAC"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77A" w:rsidRPr="00E14602">
        <w:rPr>
          <w:rFonts w:ascii="Times New Roman" w:eastAsia="Times New Roman" w:hAnsi="Times New Roman"/>
          <w:sz w:val="24"/>
          <w:szCs w:val="24"/>
          <w:lang w:eastAsia="ru-RU"/>
        </w:rPr>
        <w:t>недел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14602" w:rsidRPr="00E14602" w:rsidRDefault="00C95E59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 02 - 1 недели (36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ов); ПМ 03 - 1 неделя (36 часов); ПМ.04 – 2 недели (72 часа).</w:t>
      </w:r>
    </w:p>
    <w:p w:rsidR="00746EA7" w:rsidRPr="00CC303B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 w:rsidR="00E56118" w:rsidRPr="00CC303B"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 недели</w:t>
      </w: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 по семестрам: </w:t>
      </w:r>
    </w:p>
    <w:p w:rsidR="00F611E4" w:rsidRPr="00CC303B" w:rsidRDefault="00E56118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4 семестр ПМ. 01 - 1 неделя (36 часов</w:t>
      </w:r>
      <w:r w:rsidR="00F611E4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ПМ. 04 - 2 недели (72 часа);</w:t>
      </w:r>
    </w:p>
    <w:p w:rsidR="00746EA7" w:rsidRPr="00CC303B" w:rsidRDefault="00746EA7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29D5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ПМ. 0</w:t>
      </w:r>
      <w:r w:rsidR="00F611E4" w:rsidRPr="00CC30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71DD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71DD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CC303B">
        <w:rPr>
          <w:rFonts w:ascii="Times New Roman" w:eastAsia="Times New Roman" w:hAnsi="Times New Roman"/>
          <w:sz w:val="24"/>
          <w:szCs w:val="24"/>
          <w:lang w:eastAsia="ru-RU"/>
        </w:rPr>
        <w:t>; ПМ 0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4 - 2</w:t>
      </w:r>
      <w:r w:rsidR="00A271DD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A70A4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25DB0" w:rsidRPr="00CC303B" w:rsidRDefault="00CC303B" w:rsidP="00225D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>7 семестр: ПМ.02 – 4 неделя (144 часа), ПМ 04 – 1 неделя (36 часов);</w:t>
      </w:r>
      <w:r w:rsidR="00225DB0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EA7" w:rsidRPr="00CC303B" w:rsidRDefault="004A70A4" w:rsidP="00B21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8 семестр: 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ПМ.02</w:t>
      </w:r>
      <w:r w:rsidR="00225DB0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– 4 недели (144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25DB0" w:rsidRPr="00CC30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CC30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C303B" w:rsidRPr="00CC303B">
        <w:rPr>
          <w:rFonts w:ascii="Times New Roman" w:eastAsia="Times New Roman" w:hAnsi="Times New Roman"/>
          <w:sz w:val="24"/>
          <w:szCs w:val="24"/>
          <w:lang w:eastAsia="ru-RU"/>
        </w:rPr>
        <w:t>; ПМ 04 – 4 недели (144 часа).</w:t>
      </w:r>
    </w:p>
    <w:p w:rsidR="00164142" w:rsidRDefault="003029D5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 w:rsidR="004A70A4"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одной или нескольким профессиям рабочих, должностям служащих осваива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 w:rsidR="00C95E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A70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E59">
        <w:rPr>
          <w:rFonts w:ascii="Times New Roman" w:eastAsia="Times New Roman" w:hAnsi="Times New Roman"/>
          <w:b/>
          <w:sz w:val="24"/>
          <w:szCs w:val="24"/>
          <w:lang w:eastAsia="ru-RU"/>
        </w:rPr>
        <w:t>13456 Маникюрша; 16470 Педикюрша; 13138 Косметик</w:t>
      </w:r>
      <w:r w:rsidR="00164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4E72" w:rsidRPr="00D54FEB" w:rsidRDefault="00BF4E72" w:rsidP="00BF4E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</w:t>
      </w:r>
      <w:r w:rsidR="005641E9">
        <w:rPr>
          <w:rFonts w:ascii="Times New Roman" w:eastAsia="Times New Roman" w:hAnsi="Times New Roman"/>
          <w:sz w:val="24"/>
          <w:szCs w:val="24"/>
          <w:lang w:eastAsia="ru-RU"/>
        </w:rPr>
        <w:t xml:space="preserve">МДК, по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практике может проводиться в форме комплексного дифференцированного зачета и обозначается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8к)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16D1" w:rsidRPr="000F5E86" w:rsidRDefault="00020E28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</w:t>
      </w:r>
      <w:r w:rsidR="009E57AF" w:rsidRPr="00D86E2B">
        <w:rPr>
          <w:rFonts w:ascii="Times New Roman" w:eastAsia="Times New Roman" w:hAnsi="Times New Roman"/>
          <w:sz w:val="24"/>
          <w:szCs w:val="24"/>
          <w:lang w:eastAsia="ru-RU"/>
        </w:rPr>
        <w:t>защиту выпускной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работы (дипломная работа</w:t>
      </w:r>
      <w:r w:rsidR="00A8522A"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</w:t>
      </w:r>
      <w:r w:rsidR="009E57AF" w:rsidRPr="000F5E86">
        <w:rPr>
          <w:rFonts w:ascii="Times New Roman" w:eastAsia="Times New Roman" w:hAnsi="Times New Roman"/>
          <w:sz w:val="24"/>
          <w:szCs w:val="24"/>
          <w:lang w:eastAsia="ru-RU"/>
        </w:rPr>
        <w:t>проведения демонстрационного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</w:t>
      </w:r>
      <w:r w:rsidR="009E57AF" w:rsidRPr="00D86E2B">
        <w:rPr>
          <w:rFonts w:ascii="Times New Roman" w:eastAsia="Times New Roman" w:hAnsi="Times New Roman"/>
          <w:sz w:val="24"/>
          <w:szCs w:val="24"/>
          <w:lang w:eastAsia="ru-RU"/>
        </w:rPr>
        <w:t>экзамен включается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выпускную квалификационную работу.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57AF" w:rsidRPr="00D54FEB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85C" w:rsidRPr="00832F14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7435B" w:rsidRPr="00522DDC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</w:t>
      </w:r>
      <w:r w:rsidRPr="00522DDC">
        <w:rPr>
          <w:rFonts w:ascii="Times New Roman" w:hAnsi="Times New Roman"/>
          <w:bCs/>
          <w:sz w:val="24"/>
          <w:szCs w:val="24"/>
        </w:rPr>
        <w:lastRenderedPageBreak/>
        <w:t xml:space="preserve">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E7435B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435B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C95E59">
        <w:rPr>
          <w:rFonts w:ascii="Times New Roman" w:hAnsi="Times New Roman"/>
          <w:b/>
          <w:bCs/>
          <w:sz w:val="24"/>
          <w:szCs w:val="24"/>
        </w:rPr>
        <w:t>43.02.12</w:t>
      </w:r>
      <w:r w:rsidR="00C95E5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C95E5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BF4E72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BF4E72" w:rsidRPr="005A5F47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BF4E72" w:rsidRPr="005A5F47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BF77F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lastRenderedPageBreak/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01F0A" w:rsidRPr="004E3538">
        <w:rPr>
          <w:rFonts w:ascii="Times New Roman" w:hAnsi="Times New Roman"/>
          <w:b/>
          <w:bCs/>
          <w:color w:val="FF0000"/>
          <w:sz w:val="24"/>
          <w:szCs w:val="24"/>
        </w:rPr>
        <w:t>социально-экономического</w:t>
      </w:r>
      <w:r w:rsidR="00301F0A" w:rsidRPr="004E3538">
        <w:rPr>
          <w:rFonts w:ascii="Times New Roman" w:hAnsi="Times New Roman"/>
          <w:bCs/>
          <w:color w:val="FF0000"/>
          <w:sz w:val="24"/>
          <w:szCs w:val="24"/>
        </w:rPr>
        <w:t xml:space="preserve"> профиля</w:t>
      </w:r>
      <w:r w:rsidR="00301F0A" w:rsidRPr="00D54FEB">
        <w:rPr>
          <w:rFonts w:ascii="Times New Roman" w:hAnsi="Times New Roman"/>
          <w:bCs/>
          <w:sz w:val="24"/>
          <w:szCs w:val="24"/>
        </w:rPr>
        <w:t xml:space="preserve"> </w:t>
      </w:r>
      <w:r w:rsidRPr="00D54FEB">
        <w:rPr>
          <w:rFonts w:ascii="Times New Roman" w:hAnsi="Times New Roman"/>
          <w:bCs/>
          <w:sz w:val="24"/>
          <w:szCs w:val="24"/>
        </w:rPr>
        <w:t>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BF4E72" w:rsidRDefault="00BF4E72" w:rsidP="00BF4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0F5E86" w:rsidRDefault="00BF4E72" w:rsidP="00BF4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 w:rsidRPr="00C1289F">
        <w:rPr>
          <w:rFonts w:ascii="Times New Roman" w:hAnsi="Times New Roman"/>
          <w:b/>
          <w:bCs/>
          <w:sz w:val="24"/>
          <w:szCs w:val="24"/>
        </w:rPr>
        <w:t>технологического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F0A" w:rsidRDefault="00BF4E72" w:rsidP="00301F0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01F0A" w:rsidRPr="004E3538">
        <w:rPr>
          <w:rFonts w:ascii="Times New Roman" w:hAnsi="Times New Roman"/>
          <w:bCs/>
          <w:color w:val="FF0000"/>
          <w:sz w:val="24"/>
          <w:szCs w:val="24"/>
        </w:rPr>
        <w:t>«Экономика», «Право».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301F0A" w:rsidRPr="004E3538" w:rsidRDefault="00301F0A" w:rsidP="00301F0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538">
        <w:rPr>
          <w:rFonts w:ascii="Times New Roman" w:hAnsi="Times New Roman"/>
          <w:b/>
          <w:bCs/>
          <w:color w:val="FF0000"/>
          <w:sz w:val="24"/>
          <w:szCs w:val="24"/>
        </w:rPr>
        <w:t>"Информатика"</w:t>
      </w:r>
    </w:p>
    <w:p w:rsidR="00BF4E72" w:rsidRPr="00AE484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BF4E72" w:rsidRPr="000B7844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301F0A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="00301F0A" w:rsidRPr="004E3538">
        <w:rPr>
          <w:rFonts w:ascii="Times New Roman" w:hAnsi="Times New Roman"/>
          <w:b/>
          <w:bCs/>
          <w:color w:val="FF0000"/>
          <w:sz w:val="24"/>
          <w:szCs w:val="24"/>
        </w:rPr>
        <w:t>«Экономика», «Право</w:t>
      </w:r>
      <w:r w:rsidR="00301F0A" w:rsidRPr="004E3538">
        <w:rPr>
          <w:rFonts w:ascii="Times New Roman" w:hAnsi="Times New Roman"/>
          <w:bCs/>
          <w:color w:val="FF0000"/>
          <w:sz w:val="24"/>
          <w:szCs w:val="24"/>
        </w:rPr>
        <w:t>».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="00F1605B">
        <w:rPr>
          <w:rFonts w:ascii="Times New Roman" w:hAnsi="Times New Roman"/>
          <w:bCs/>
          <w:sz w:val="24"/>
          <w:szCs w:val="24"/>
        </w:rPr>
        <w:t>, каникулярное время – 11 недель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F5E86" w:rsidRDefault="0049285C" w:rsidP="000F5E8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F5E86" w:rsidRDefault="000F5E86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="00C95E59">
        <w:rPr>
          <w:rFonts w:ascii="Times New Roman" w:hAnsi="Times New Roman"/>
          <w:b/>
          <w:bCs/>
          <w:sz w:val="24"/>
          <w:szCs w:val="24"/>
        </w:rPr>
        <w:t>43.02.12</w:t>
      </w:r>
      <w:r w:rsidR="00C95E59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C95E59">
        <w:rPr>
          <w:rFonts w:ascii="Times New Roman" w:hAnsi="Times New Roman"/>
          <w:b/>
          <w:bCs/>
          <w:sz w:val="24"/>
          <w:szCs w:val="24"/>
        </w:rPr>
        <w:t>ология эстетических услуг</w:t>
      </w:r>
      <w:r>
        <w:rPr>
          <w:rFonts w:eastAsia="Times New Roman"/>
          <w:i/>
          <w:lang w:eastAsia="ru-RU"/>
        </w:rPr>
        <w:t>:</w:t>
      </w: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Обязательная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4248-1274=2974 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Вариативная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вари</w:t>
      </w:r>
      <w:r w:rsidR="00FD21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ативная </w:t>
      </w:r>
      <w:r w:rsidR="00B6570A">
        <w:rPr>
          <w:rFonts w:ascii="Times New Roman" w:eastAsia="Times New Roman" w:hAnsi="Times New Roman"/>
          <w:i/>
          <w:sz w:val="24"/>
          <w:szCs w:val="24"/>
          <w:lang w:eastAsia="ru-RU"/>
        </w:rPr>
        <w:t>часть: 5940-1476-468-108-648-1728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-216=1296 (что соответствует не менее 3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/>
          <w:sz w:val="24"/>
          <w:szCs w:val="24"/>
          <w:lang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9E57AF" w:rsidRPr="000254D8" w:rsidRDefault="009E57AF" w:rsidP="00832F14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1"/>
        <w:gridCol w:w="993"/>
        <w:gridCol w:w="992"/>
        <w:gridCol w:w="850"/>
        <w:gridCol w:w="2977"/>
      </w:tblGrid>
      <w:tr w:rsidR="00175120" w:rsidRPr="000254D8" w:rsidTr="00E31B65">
        <w:trPr>
          <w:tblHeader/>
        </w:trPr>
        <w:tc>
          <w:tcPr>
            <w:tcW w:w="993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Наименование циклов и разделов</w:t>
            </w:r>
          </w:p>
        </w:tc>
        <w:tc>
          <w:tcPr>
            <w:tcW w:w="993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По ФГОС СПО</w:t>
            </w:r>
          </w:p>
        </w:tc>
        <w:tc>
          <w:tcPr>
            <w:tcW w:w="992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Вариа</w:t>
            </w:r>
            <w:r w:rsidR="00E31B65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тивная часть</w:t>
            </w:r>
          </w:p>
        </w:tc>
        <w:tc>
          <w:tcPr>
            <w:tcW w:w="850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977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3616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  <w:r w:rsid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  <w:p w:rsidR="00175120" w:rsidRPr="0036163C" w:rsidRDefault="00175120" w:rsidP="003616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2" w:type="dxa"/>
          </w:tcPr>
          <w:p w:rsidR="00175120" w:rsidRPr="0036163C" w:rsidRDefault="00D85009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75120" w:rsidRPr="0036163C" w:rsidRDefault="00D85009" w:rsidP="00960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175120" w:rsidRPr="0036163C" w:rsidRDefault="00D82D75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624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</w:tcPr>
          <w:p w:rsidR="00175120" w:rsidRPr="0036163C" w:rsidRDefault="009419E4" w:rsidP="003F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175120" w:rsidRPr="0036163C" w:rsidRDefault="00D82D75" w:rsidP="00960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419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7" w:type="dxa"/>
          </w:tcPr>
          <w:p w:rsidR="00175120" w:rsidRPr="0036163C" w:rsidRDefault="009419E4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Добавлены часы для</w:t>
            </w:r>
            <w:r w:rsidRPr="003616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Pr="0036163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получения дополнительных умений и знаний к дисциплинам, указанным в 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93" w:type="dxa"/>
          </w:tcPr>
          <w:p w:rsidR="00175120" w:rsidRPr="0036163C" w:rsidRDefault="00D82D75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</w:tcPr>
          <w:p w:rsidR="00175120" w:rsidRPr="0036163C" w:rsidRDefault="00C9070E" w:rsidP="0044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588</w:t>
            </w:r>
          </w:p>
          <w:p w:rsidR="007E4AE9" w:rsidRPr="0036163C" w:rsidRDefault="007E4AE9" w:rsidP="00B5187F">
            <w:pPr>
              <w:spacing w:after="0" w:line="240" w:lineRule="auto"/>
              <w:ind w:left="-15" w:right="-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C90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B518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456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175120" w:rsidRPr="0036163C" w:rsidRDefault="00AD721F" w:rsidP="0073275C">
            <w:pPr>
              <w:spacing w:after="0" w:line="240" w:lineRule="auto"/>
              <w:ind w:left="-141" w:right="-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518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90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Добавлены часы для</w:t>
            </w:r>
            <w:r w:rsidRPr="003616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Pr="0036163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получения дополнительных умений и знаний к дисциплинам, указанным в 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3F2147" w:rsidRPr="000254D8" w:rsidTr="00E31B65">
        <w:tc>
          <w:tcPr>
            <w:tcW w:w="993" w:type="dxa"/>
          </w:tcPr>
          <w:p w:rsidR="003F2147" w:rsidRPr="00D82D75" w:rsidRDefault="003F2147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F2147" w:rsidRPr="00D82D75" w:rsidRDefault="003F2147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93" w:type="dxa"/>
          </w:tcPr>
          <w:p w:rsidR="003F2147" w:rsidRPr="00D82D75" w:rsidRDefault="003F214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F2147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0" w:type="dxa"/>
          </w:tcPr>
          <w:p w:rsidR="003F2147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977" w:type="dxa"/>
          </w:tcPr>
          <w:p w:rsidR="003F2147" w:rsidRPr="00F75282" w:rsidRDefault="003F2147" w:rsidP="00F7528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 введение новых дисциплин </w:t>
            </w: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соотве</w:t>
            </w:r>
            <w:r w:rsidR="00F75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ствии с потребностями регионального рынка </w:t>
            </w:r>
            <w:r w:rsidRPr="00D82D75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r w:rsidR="00D82D75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 xml:space="preserve"> </w:t>
            </w:r>
            <w:r w:rsidRPr="00D82D75">
              <w:rPr>
                <w:rFonts w:ascii="Times New Roman" w:hAnsi="Times New Roman"/>
                <w:i/>
                <w:noProof/>
                <w:sz w:val="20"/>
                <w:szCs w:val="20"/>
              </w:rPr>
              <w:t>получения новых знаний и умений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</w:t>
            </w:r>
            <w:r w:rsidR="009419E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</w:tcPr>
          <w:p w:rsidR="009419E4" w:rsidRDefault="009419E4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Адаптационная дисциплина</w:t>
            </w:r>
          </w:p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2D75" w:rsidRPr="00E208C7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E208C7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D82D75" w:rsidRPr="00E208C7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93498"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новых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адаптационных </w:t>
            </w:r>
          </w:p>
          <w:p w:rsidR="009419E4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  <w:p w:rsidR="00D82D75" w:rsidRPr="00A26AEB" w:rsidRDefault="00D82D75" w:rsidP="00A26AEB">
            <w:pPr>
              <w:spacing w:after="0" w:line="240" w:lineRule="auto"/>
            </w:pP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</w:t>
            </w:r>
            <w:r w:rsidR="009419E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</w:tcPr>
          <w:p w:rsidR="00D82D75" w:rsidRPr="00D82D75" w:rsidRDefault="009419E4" w:rsidP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D82D75" w:rsidRPr="00D82D75" w:rsidRDefault="009419E4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Формирование базовых навыков финансовой гра</w:t>
            </w:r>
            <w:r w:rsidRPr="00D82D75">
              <w:rPr>
                <w:rFonts w:ascii="Times New Roman" w:hAnsi="Times New Roman"/>
                <w:sz w:val="20"/>
                <w:szCs w:val="20"/>
              </w:rPr>
              <w:softHyphen/>
              <w:t>мотности и принятия финансовых решений в области управ</w:t>
            </w:r>
            <w:r w:rsidRPr="00D82D75">
              <w:rPr>
                <w:rFonts w:ascii="Times New Roman" w:hAnsi="Times New Roman"/>
                <w:sz w:val="20"/>
                <w:szCs w:val="20"/>
              </w:rPr>
              <w:softHyphen/>
              <w:t>ления личными финансами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ОП.1</w:t>
            </w:r>
            <w:r w:rsidR="00941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D82D75" w:rsidRPr="00D82D75" w:rsidRDefault="009419E4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Способы поиска работы, рекомендации по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lastRenderedPageBreak/>
              <w:t>трудоустройству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Систематизировать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D82D75" w:rsidRPr="009419E4" w:rsidRDefault="009419E4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Строить план</w:t>
            </w:r>
            <w:r w:rsidR="00B5187F">
              <w:rPr>
                <w:rFonts w:ascii="Times New Roman" w:hAnsi="Times New Roman"/>
                <w:sz w:val="20"/>
                <w:szCs w:val="20"/>
              </w:rPr>
              <w:t xml:space="preserve"> карьерного роста. 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lastRenderedPageBreak/>
              <w:t>ОП.1</w:t>
            </w:r>
            <w:r w:rsidR="00941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82D75" w:rsidRPr="00D82D75" w:rsidRDefault="009419E4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D82D75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9419E4" w:rsidRPr="00D82D75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9419E4" w:rsidRPr="00D82D75" w:rsidRDefault="009419E4" w:rsidP="00941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9419E4" w:rsidRPr="00D82D75" w:rsidRDefault="009419E4" w:rsidP="009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Разработка предпринимательской идеи. </w:t>
            </w:r>
          </w:p>
          <w:p w:rsidR="009419E4" w:rsidRPr="00D82D75" w:rsidRDefault="009419E4" w:rsidP="009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9419E4" w:rsidRDefault="009419E4" w:rsidP="00941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профессиональной карьеры.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9419E4" w:rsidRDefault="00AD721F" w:rsidP="000E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</w:t>
            </w:r>
            <w:r w:rsidR="000E4F8B"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75120" w:rsidRPr="00D82D75" w:rsidRDefault="009419E4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3" w:type="dxa"/>
          </w:tcPr>
          <w:p w:rsidR="00175120" w:rsidRPr="00D82D75" w:rsidRDefault="003F1410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5120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175120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B5187F" w:rsidRPr="00D82D75" w:rsidRDefault="00B5187F" w:rsidP="00B518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B5187F" w:rsidRPr="00D82D75" w:rsidRDefault="00B5187F" w:rsidP="00B5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175120" w:rsidRPr="00D82D75" w:rsidRDefault="00B5187F" w:rsidP="00B5187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AEB">
              <w:rPr>
                <w:rFonts w:ascii="Times New Roman" w:hAnsi="Times New Roman"/>
                <w:sz w:val="20"/>
                <w:szCs w:val="20"/>
              </w:rPr>
              <w:t>основных микро- и макроэкономических категорий и показателей, методов их расчета.</w:t>
            </w:r>
          </w:p>
        </w:tc>
      </w:tr>
      <w:tr w:rsidR="00D85009" w:rsidRPr="000254D8" w:rsidTr="00E31B65">
        <w:tc>
          <w:tcPr>
            <w:tcW w:w="993" w:type="dxa"/>
          </w:tcPr>
          <w:p w:rsidR="00D85009" w:rsidRPr="009419E4" w:rsidRDefault="00D85009" w:rsidP="000E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</w:t>
            </w:r>
            <w:r w:rsidR="000E4F8B" w:rsidRP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41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D85009" w:rsidRPr="00D82D75" w:rsidRDefault="00D82D75" w:rsidP="000E4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</w:tcPr>
          <w:p w:rsidR="00D85009" w:rsidRPr="00D82D75" w:rsidRDefault="00D85009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5009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</w:tcPr>
          <w:p w:rsidR="00D85009" w:rsidRPr="00D82D75" w:rsidRDefault="00B5187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A36C28" w:rsidRPr="00D82D75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A36C28" w:rsidRPr="00D82D75" w:rsidRDefault="00A36C28" w:rsidP="00A3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A36C28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знать и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необходимые нормативно-правовые документы;</w:t>
            </w:r>
          </w:p>
          <w:p w:rsidR="00A36C28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E4F8B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результаты последствий деятельности (бездействия) с правовой точки зрения.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36163C" w:rsidRDefault="005A7C76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1" w:type="dxa"/>
          </w:tcPr>
          <w:p w:rsidR="005A7C76" w:rsidRPr="0036163C" w:rsidRDefault="005A7C76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3" w:type="dxa"/>
          </w:tcPr>
          <w:p w:rsidR="005A7C76" w:rsidRPr="0036163C" w:rsidRDefault="005A7C76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2" w:type="dxa"/>
          </w:tcPr>
          <w:p w:rsidR="00841A19" w:rsidRPr="0036163C" w:rsidRDefault="00C9070E" w:rsidP="00150559">
            <w:pPr>
              <w:spacing w:after="0" w:line="240" w:lineRule="auto"/>
              <w:ind w:left="-108" w:right="-73" w:firstLine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50" w:type="dxa"/>
          </w:tcPr>
          <w:p w:rsidR="00841A19" w:rsidRPr="0036163C" w:rsidRDefault="00C9070E" w:rsidP="00732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977" w:type="dxa"/>
            <w:vMerge w:val="restart"/>
          </w:tcPr>
          <w:p w:rsidR="005A7C76" w:rsidRPr="0036163C" w:rsidRDefault="005A7C76" w:rsidP="00D85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совре- менных парикмахер- ских услуг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2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622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имиджа, раз- работка и выполнение художественного образа </w:t>
            </w: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основании заказа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992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398</w:t>
            </w:r>
          </w:p>
        </w:tc>
        <w:tc>
          <w:tcPr>
            <w:tcW w:w="2977" w:type="dxa"/>
            <w:vMerge w:val="restart"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2551" w:type="dxa"/>
          </w:tcPr>
          <w:p w:rsidR="005A7C76" w:rsidRDefault="005A7C76" w:rsidP="005A7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профессии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A7C76" w:rsidRPr="005A7C76" w:rsidRDefault="005A7C76" w:rsidP="005A7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16437</w:t>
            </w: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Парикмахер</w:t>
            </w:r>
          </w:p>
        </w:tc>
        <w:tc>
          <w:tcPr>
            <w:tcW w:w="993" w:type="dxa"/>
          </w:tcPr>
          <w:p w:rsidR="005A7C76" w:rsidRPr="00E31B65" w:rsidRDefault="004C1CDF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314</w:t>
            </w:r>
          </w:p>
        </w:tc>
        <w:tc>
          <w:tcPr>
            <w:tcW w:w="850" w:type="dxa"/>
          </w:tcPr>
          <w:p w:rsidR="005A7C76" w:rsidRPr="00E31B65" w:rsidRDefault="003A3803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926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5A7C76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:rsidR="005A7C76" w:rsidRPr="005A7C76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85009" w:rsidRPr="000254D8" w:rsidTr="00E31B65">
        <w:tc>
          <w:tcPr>
            <w:tcW w:w="993" w:type="dxa"/>
          </w:tcPr>
          <w:p w:rsidR="00D85009" w:rsidRPr="0036163C" w:rsidRDefault="00D85009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551" w:type="dxa"/>
          </w:tcPr>
          <w:p w:rsidR="00D85009" w:rsidRPr="0036163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77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009" w:rsidRPr="000254D8" w:rsidTr="00E31B65">
        <w:tc>
          <w:tcPr>
            <w:tcW w:w="993" w:type="dxa"/>
          </w:tcPr>
          <w:p w:rsidR="00D85009" w:rsidRPr="0073275C" w:rsidRDefault="00D85009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85009" w:rsidRPr="0073275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992" w:type="dxa"/>
          </w:tcPr>
          <w:p w:rsidR="00D85009" w:rsidRPr="0073275C" w:rsidRDefault="00D85009" w:rsidP="00D85009">
            <w:pPr>
              <w:pStyle w:val="a7"/>
              <w:snapToGri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73275C">
              <w:rPr>
                <w:rFonts w:eastAsia="Times New Roman"/>
                <w:b/>
                <w:kern w:val="0"/>
                <w:sz w:val="20"/>
                <w:szCs w:val="20"/>
              </w:rPr>
              <w:t>1296</w:t>
            </w:r>
          </w:p>
        </w:tc>
        <w:tc>
          <w:tcPr>
            <w:tcW w:w="850" w:type="dxa"/>
          </w:tcPr>
          <w:p w:rsidR="00D85009" w:rsidRPr="0073275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977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2980" w:rsidRPr="00832F14" w:rsidRDefault="00492980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2980" w:rsidRPr="00832F1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E35"/>
    <w:multiLevelType w:val="hybridMultilevel"/>
    <w:tmpl w:val="9148DE2C"/>
    <w:lvl w:ilvl="0" w:tplc="FC0E5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C99"/>
    <w:multiLevelType w:val="hybridMultilevel"/>
    <w:tmpl w:val="DDFE02B0"/>
    <w:lvl w:ilvl="0" w:tplc="61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D91"/>
    <w:multiLevelType w:val="hybridMultilevel"/>
    <w:tmpl w:val="271CE54A"/>
    <w:lvl w:ilvl="0" w:tplc="E45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7657A8"/>
    <w:multiLevelType w:val="hybridMultilevel"/>
    <w:tmpl w:val="C0A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BEA"/>
    <w:multiLevelType w:val="hybridMultilevel"/>
    <w:tmpl w:val="723E4C34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4B6DC5"/>
    <w:multiLevelType w:val="hybridMultilevel"/>
    <w:tmpl w:val="DE22499C"/>
    <w:lvl w:ilvl="0" w:tplc="3ABC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96231"/>
    <w:multiLevelType w:val="hybridMultilevel"/>
    <w:tmpl w:val="75722B02"/>
    <w:lvl w:ilvl="0" w:tplc="34F2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6BCE"/>
    <w:multiLevelType w:val="hybridMultilevel"/>
    <w:tmpl w:val="0B62FF9C"/>
    <w:lvl w:ilvl="0" w:tplc="B3DE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100EFC"/>
    <w:multiLevelType w:val="hybridMultilevel"/>
    <w:tmpl w:val="3C6AF8A6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2A51597"/>
    <w:multiLevelType w:val="hybridMultilevel"/>
    <w:tmpl w:val="DA32723C"/>
    <w:lvl w:ilvl="0" w:tplc="049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556774"/>
    <w:multiLevelType w:val="hybridMultilevel"/>
    <w:tmpl w:val="59D25700"/>
    <w:lvl w:ilvl="0" w:tplc="0C5C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0"/>
  </w:num>
  <w:num w:numId="15">
    <w:abstractNumId w:val="1"/>
  </w:num>
  <w:num w:numId="16">
    <w:abstractNumId w:val="20"/>
  </w:num>
  <w:num w:numId="17">
    <w:abstractNumId w:val="15"/>
  </w:num>
  <w:num w:numId="18">
    <w:abstractNumId w:val="7"/>
  </w:num>
  <w:num w:numId="19">
    <w:abstractNumId w:val="9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85C"/>
    <w:rsid w:val="00020E28"/>
    <w:rsid w:val="000240B8"/>
    <w:rsid w:val="000254D8"/>
    <w:rsid w:val="00033284"/>
    <w:rsid w:val="00033BC4"/>
    <w:rsid w:val="0003429D"/>
    <w:rsid w:val="00055B2E"/>
    <w:rsid w:val="00075141"/>
    <w:rsid w:val="0008396B"/>
    <w:rsid w:val="00084174"/>
    <w:rsid w:val="000939F3"/>
    <w:rsid w:val="000A526C"/>
    <w:rsid w:val="000C1B6B"/>
    <w:rsid w:val="000D714A"/>
    <w:rsid w:val="000E4F8B"/>
    <w:rsid w:val="000F5E86"/>
    <w:rsid w:val="00111CDF"/>
    <w:rsid w:val="00123561"/>
    <w:rsid w:val="00150559"/>
    <w:rsid w:val="00164142"/>
    <w:rsid w:val="00175120"/>
    <w:rsid w:val="0018522F"/>
    <w:rsid w:val="001D0D7D"/>
    <w:rsid w:val="001D3382"/>
    <w:rsid w:val="00200E47"/>
    <w:rsid w:val="00225DB0"/>
    <w:rsid w:val="00235A75"/>
    <w:rsid w:val="0023707C"/>
    <w:rsid w:val="00237D07"/>
    <w:rsid w:val="002464A7"/>
    <w:rsid w:val="00267E74"/>
    <w:rsid w:val="00271D3F"/>
    <w:rsid w:val="00275C39"/>
    <w:rsid w:val="00285CB1"/>
    <w:rsid w:val="00290AD1"/>
    <w:rsid w:val="002B7C76"/>
    <w:rsid w:val="002C5A9D"/>
    <w:rsid w:val="002F27DC"/>
    <w:rsid w:val="00301F0A"/>
    <w:rsid w:val="003029D5"/>
    <w:rsid w:val="00345011"/>
    <w:rsid w:val="00347CF0"/>
    <w:rsid w:val="003510C0"/>
    <w:rsid w:val="003562A7"/>
    <w:rsid w:val="003574BF"/>
    <w:rsid w:val="0036163C"/>
    <w:rsid w:val="00383870"/>
    <w:rsid w:val="003979AC"/>
    <w:rsid w:val="003A3803"/>
    <w:rsid w:val="003A3E9F"/>
    <w:rsid w:val="003A4DB8"/>
    <w:rsid w:val="003A7677"/>
    <w:rsid w:val="003D7B5A"/>
    <w:rsid w:val="003F1410"/>
    <w:rsid w:val="003F2147"/>
    <w:rsid w:val="003F5D43"/>
    <w:rsid w:val="00431CF3"/>
    <w:rsid w:val="00435290"/>
    <w:rsid w:val="00437948"/>
    <w:rsid w:val="00440E35"/>
    <w:rsid w:val="00467D0B"/>
    <w:rsid w:val="00470E7F"/>
    <w:rsid w:val="00481B85"/>
    <w:rsid w:val="004862BE"/>
    <w:rsid w:val="0049285C"/>
    <w:rsid w:val="00492980"/>
    <w:rsid w:val="00493498"/>
    <w:rsid w:val="00494142"/>
    <w:rsid w:val="004954A6"/>
    <w:rsid w:val="004A70A4"/>
    <w:rsid w:val="004C1CDF"/>
    <w:rsid w:val="004C5CAA"/>
    <w:rsid w:val="004E4E5C"/>
    <w:rsid w:val="004E70F3"/>
    <w:rsid w:val="0050332C"/>
    <w:rsid w:val="00517531"/>
    <w:rsid w:val="00522793"/>
    <w:rsid w:val="00522DDC"/>
    <w:rsid w:val="00537074"/>
    <w:rsid w:val="00560488"/>
    <w:rsid w:val="005641E9"/>
    <w:rsid w:val="005728CE"/>
    <w:rsid w:val="00581D14"/>
    <w:rsid w:val="005A4418"/>
    <w:rsid w:val="005A7C76"/>
    <w:rsid w:val="005B07CC"/>
    <w:rsid w:val="005D2D3A"/>
    <w:rsid w:val="005D7C2A"/>
    <w:rsid w:val="00625DB6"/>
    <w:rsid w:val="006316D1"/>
    <w:rsid w:val="006323AE"/>
    <w:rsid w:val="00640B80"/>
    <w:rsid w:val="0066142C"/>
    <w:rsid w:val="00671AB4"/>
    <w:rsid w:val="00674711"/>
    <w:rsid w:val="00676EC3"/>
    <w:rsid w:val="006A1156"/>
    <w:rsid w:val="006B01A8"/>
    <w:rsid w:val="006D3DE2"/>
    <w:rsid w:val="006E4F2B"/>
    <w:rsid w:val="00700467"/>
    <w:rsid w:val="007114DF"/>
    <w:rsid w:val="007163A2"/>
    <w:rsid w:val="00722055"/>
    <w:rsid w:val="0073275C"/>
    <w:rsid w:val="00746EA7"/>
    <w:rsid w:val="00761185"/>
    <w:rsid w:val="007863B9"/>
    <w:rsid w:val="007919B2"/>
    <w:rsid w:val="00793B63"/>
    <w:rsid w:val="007A441F"/>
    <w:rsid w:val="007B15D8"/>
    <w:rsid w:val="007B7EA0"/>
    <w:rsid w:val="007C33EA"/>
    <w:rsid w:val="007D0E20"/>
    <w:rsid w:val="007E2F53"/>
    <w:rsid w:val="007E4AE9"/>
    <w:rsid w:val="007F3DB5"/>
    <w:rsid w:val="0080238C"/>
    <w:rsid w:val="00807B83"/>
    <w:rsid w:val="00813F92"/>
    <w:rsid w:val="008241FE"/>
    <w:rsid w:val="00832F14"/>
    <w:rsid w:val="00832FAC"/>
    <w:rsid w:val="00841A19"/>
    <w:rsid w:val="00862AAA"/>
    <w:rsid w:val="008713F2"/>
    <w:rsid w:val="008F377A"/>
    <w:rsid w:val="00926877"/>
    <w:rsid w:val="00931F6A"/>
    <w:rsid w:val="009419E4"/>
    <w:rsid w:val="00945727"/>
    <w:rsid w:val="00947BB4"/>
    <w:rsid w:val="00951E8A"/>
    <w:rsid w:val="00952B60"/>
    <w:rsid w:val="009602FB"/>
    <w:rsid w:val="00962419"/>
    <w:rsid w:val="00970B56"/>
    <w:rsid w:val="00992450"/>
    <w:rsid w:val="009A29A9"/>
    <w:rsid w:val="009C0B21"/>
    <w:rsid w:val="009D7183"/>
    <w:rsid w:val="009D72A3"/>
    <w:rsid w:val="009D7DED"/>
    <w:rsid w:val="009E57AF"/>
    <w:rsid w:val="009F1C00"/>
    <w:rsid w:val="00A13672"/>
    <w:rsid w:val="00A26AEB"/>
    <w:rsid w:val="00A271DD"/>
    <w:rsid w:val="00A36C28"/>
    <w:rsid w:val="00A60AC9"/>
    <w:rsid w:val="00A75D49"/>
    <w:rsid w:val="00A8522A"/>
    <w:rsid w:val="00A8769D"/>
    <w:rsid w:val="00A96490"/>
    <w:rsid w:val="00AB2099"/>
    <w:rsid w:val="00AD721F"/>
    <w:rsid w:val="00B108F9"/>
    <w:rsid w:val="00B17411"/>
    <w:rsid w:val="00B216A8"/>
    <w:rsid w:val="00B40B2F"/>
    <w:rsid w:val="00B4229D"/>
    <w:rsid w:val="00B5187F"/>
    <w:rsid w:val="00B6570A"/>
    <w:rsid w:val="00B73084"/>
    <w:rsid w:val="00B81194"/>
    <w:rsid w:val="00B86DF9"/>
    <w:rsid w:val="00BA0EF4"/>
    <w:rsid w:val="00BA6985"/>
    <w:rsid w:val="00BC26CC"/>
    <w:rsid w:val="00BE42F6"/>
    <w:rsid w:val="00BF4B69"/>
    <w:rsid w:val="00BF4E72"/>
    <w:rsid w:val="00C053A8"/>
    <w:rsid w:val="00C07B5F"/>
    <w:rsid w:val="00C46480"/>
    <w:rsid w:val="00C54E68"/>
    <w:rsid w:val="00C76F26"/>
    <w:rsid w:val="00C9070E"/>
    <w:rsid w:val="00C95E59"/>
    <w:rsid w:val="00CA669B"/>
    <w:rsid w:val="00CA6CEE"/>
    <w:rsid w:val="00CB7B6D"/>
    <w:rsid w:val="00CC303B"/>
    <w:rsid w:val="00CD660C"/>
    <w:rsid w:val="00CE17AB"/>
    <w:rsid w:val="00D139D4"/>
    <w:rsid w:val="00D22EAC"/>
    <w:rsid w:val="00D35612"/>
    <w:rsid w:val="00D45400"/>
    <w:rsid w:val="00D56E24"/>
    <w:rsid w:val="00D64F80"/>
    <w:rsid w:val="00D82D75"/>
    <w:rsid w:val="00D85009"/>
    <w:rsid w:val="00D876C3"/>
    <w:rsid w:val="00DA20F1"/>
    <w:rsid w:val="00DC03EC"/>
    <w:rsid w:val="00DC2DA6"/>
    <w:rsid w:val="00DF4D65"/>
    <w:rsid w:val="00E1229D"/>
    <w:rsid w:val="00E14602"/>
    <w:rsid w:val="00E17FB0"/>
    <w:rsid w:val="00E208C7"/>
    <w:rsid w:val="00E31B65"/>
    <w:rsid w:val="00E347CE"/>
    <w:rsid w:val="00E56118"/>
    <w:rsid w:val="00E6759A"/>
    <w:rsid w:val="00E67D83"/>
    <w:rsid w:val="00E7435B"/>
    <w:rsid w:val="00E909B6"/>
    <w:rsid w:val="00E971CE"/>
    <w:rsid w:val="00EB7CCC"/>
    <w:rsid w:val="00EE0A2E"/>
    <w:rsid w:val="00EE2D88"/>
    <w:rsid w:val="00F1605B"/>
    <w:rsid w:val="00F26B11"/>
    <w:rsid w:val="00F611E4"/>
    <w:rsid w:val="00F75282"/>
    <w:rsid w:val="00F91678"/>
    <w:rsid w:val="00FB1BA8"/>
    <w:rsid w:val="00FC154B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E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5141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D876C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normacttext">
    <w:name w:val="norm_act_text"/>
    <w:basedOn w:val="a"/>
    <w:rsid w:val="009A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0F5E8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6">
    <w:name w:val="Body Text"/>
    <w:basedOn w:val="a"/>
    <w:link w:val="a5"/>
    <w:rsid w:val="000F5E86"/>
    <w:pPr>
      <w:widowControl w:val="0"/>
      <w:suppressAutoHyphens/>
      <w:spacing w:after="120" w:line="240" w:lineRule="auto"/>
    </w:pPr>
    <w:rPr>
      <w:rFonts w:ascii="Lucida Sans Unicode" w:eastAsia="Lucida Sans Unicode" w:hAnsi="Lucida Sans Unicode"/>
      <w:sz w:val="24"/>
      <w:szCs w:val="24"/>
      <w:lang w:eastAsia="ar-SA"/>
    </w:rPr>
  </w:style>
  <w:style w:type="character" w:customStyle="1" w:styleId="11">
    <w:name w:val="Основной текст Знак1"/>
    <w:link w:val="a6"/>
    <w:uiPriority w:val="99"/>
    <w:semiHidden/>
    <w:rsid w:val="000F5E86"/>
    <w:rPr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0F5E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9E57AF"/>
  </w:style>
  <w:style w:type="character" w:styleId="a8">
    <w:name w:val="Strong"/>
    <w:uiPriority w:val="22"/>
    <w:qFormat/>
    <w:rsid w:val="00AB2099"/>
    <w:rPr>
      <w:b/>
      <w:bCs/>
    </w:rPr>
  </w:style>
  <w:style w:type="character" w:customStyle="1" w:styleId="2">
    <w:name w:val="Основной текст (2)_"/>
    <w:link w:val="20"/>
    <w:rsid w:val="009F1C0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C00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5pt">
    <w:name w:val="Основной текст (2) + 11;5 pt;Курсив"/>
    <w:rsid w:val="009F1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7D0E2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D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33284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361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200E47"/>
    <w:rPr>
      <w:rFonts w:ascii="Corbel" w:eastAsia="Corbel" w:hAnsi="Corbel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7EC4-75E2-4F26-A2DB-08A43C4B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Круглова</cp:lastModifiedBy>
  <cp:revision>45</cp:revision>
  <cp:lastPrinted>2021-11-11T12:19:00Z</cp:lastPrinted>
  <dcterms:created xsi:type="dcterms:W3CDTF">2021-05-11T13:21:00Z</dcterms:created>
  <dcterms:modified xsi:type="dcterms:W3CDTF">2021-12-07T12:58:00Z</dcterms:modified>
</cp:coreProperties>
</file>